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5970C5DE" w:rsidR="00B81ED4" w:rsidRPr="00F4453E" w:rsidRDefault="00B81ED4" w:rsidP="008F7700">
      <w:pPr>
        <w:pStyle w:val="TopInfo"/>
        <w:rPr>
          <w:rFonts w:ascii="Times New Roman" w:hAnsi="Times New Roman" w:cs="Times New Roman"/>
        </w:rPr>
      </w:pPr>
      <w:r w:rsidRPr="001650C1">
        <w:rPr>
          <w:rFonts w:cs="Times New Roman"/>
          <w:b/>
        </w:rPr>
        <w:t>User Story Number:</w:t>
      </w:r>
      <w:r w:rsidR="00027EDC" w:rsidRPr="000F2ECD">
        <w:rPr>
          <w:rFonts w:ascii="Times New Roman" w:hAnsi="Times New Roman" w:cs="Times New Roman"/>
        </w:rPr>
        <w:t xml:space="preserve"> TSEB-1</w:t>
      </w:r>
    </w:p>
    <w:p w14:paraId="7300E207" w14:textId="03D92A74" w:rsidR="00B81ED4" w:rsidRPr="000F2ECD" w:rsidRDefault="00B81ED4" w:rsidP="008F7700">
      <w:pPr>
        <w:pStyle w:val="TopInfo"/>
        <w:rPr>
          <w:rFonts w:ascii="Times New Roman" w:hAnsi="Times New Roman" w:cs="Times New Roman"/>
        </w:rPr>
      </w:pPr>
      <w:r w:rsidRPr="000F2ECD">
        <w:rPr>
          <w:rFonts w:cs="Times New Roman"/>
          <w:b/>
        </w:rPr>
        <w:t>User Story Name:</w:t>
      </w:r>
      <w:r w:rsidR="00027EDC" w:rsidRPr="000F2ECD">
        <w:rPr>
          <w:rFonts w:ascii="Times New Roman" w:hAnsi="Times New Roman" w:cs="Times New Roman"/>
        </w:rPr>
        <w:t xml:space="preserve"> X12 837 Field Length Adjustments</w:t>
      </w:r>
    </w:p>
    <w:p w14:paraId="5B6AF7AB" w14:textId="2BE8FDC9" w:rsidR="0098270B" w:rsidRPr="000F2ECD" w:rsidRDefault="0098270B" w:rsidP="0098270B">
      <w:pPr>
        <w:pStyle w:val="TopInfo"/>
        <w:rPr>
          <w:rFonts w:ascii="Times New Roman" w:hAnsi="Times New Roman" w:cs="Times New Roman"/>
        </w:rPr>
      </w:pPr>
      <w:r w:rsidRPr="000F2ECD">
        <w:rPr>
          <w:rFonts w:cs="Times New Roman"/>
          <w:b/>
        </w:rPr>
        <w:t>Product Backlog ID:</w:t>
      </w:r>
      <w:r w:rsidRPr="000F2ECD">
        <w:rPr>
          <w:rFonts w:ascii="Times New Roman" w:hAnsi="Times New Roman" w:cs="Times New Roman"/>
          <w:b/>
        </w:rPr>
        <w:t xml:space="preserve"> </w:t>
      </w:r>
      <w:r w:rsidRPr="000F2ECD">
        <w:rPr>
          <w:rFonts w:ascii="Times New Roman" w:hAnsi="Times New Roman" w:cs="Times New Roman"/>
        </w:rPr>
        <w:t>329</w:t>
      </w:r>
    </w:p>
    <w:p w14:paraId="31AC3363" w14:textId="245CE083" w:rsidR="0098270B" w:rsidRPr="000F2ECD" w:rsidRDefault="0098270B" w:rsidP="0098270B">
      <w:pPr>
        <w:pStyle w:val="TopInfo"/>
        <w:rPr>
          <w:rFonts w:ascii="Times New Roman" w:hAnsi="Times New Roman" w:cs="Times New Roman"/>
          <w:b/>
        </w:rPr>
      </w:pPr>
      <w:r w:rsidRPr="000F2ECD">
        <w:rPr>
          <w:rFonts w:cs="Times New Roman"/>
          <w:b/>
        </w:rPr>
        <w:t>Backlog Priority:</w:t>
      </w:r>
      <w:r w:rsidRPr="000F2ECD">
        <w:rPr>
          <w:rFonts w:ascii="Times New Roman" w:hAnsi="Times New Roman" w:cs="Times New Roman"/>
          <w:b/>
        </w:rPr>
        <w:t xml:space="preserve"> </w:t>
      </w:r>
      <w:r w:rsidRPr="000F2ECD">
        <w:rPr>
          <w:rFonts w:ascii="Times New Roman" w:hAnsi="Times New Roman" w:cs="Times New Roman"/>
        </w:rPr>
        <w:t>9</w:t>
      </w:r>
    </w:p>
    <w:p w14:paraId="363C35C1" w14:textId="214DBDEB" w:rsidR="0098270B" w:rsidRPr="000F2ECD" w:rsidRDefault="0098270B" w:rsidP="0098270B">
      <w:pPr>
        <w:pStyle w:val="TopInfo"/>
        <w:rPr>
          <w:rFonts w:ascii="Times New Roman" w:hAnsi="Times New Roman" w:cs="Times New Roman"/>
        </w:rPr>
      </w:pPr>
      <w:r w:rsidRPr="000F2ECD">
        <w:rPr>
          <w:rFonts w:cs="Times New Roman"/>
          <w:b/>
        </w:rPr>
        <w:t>Initial Sizing Estimate</w:t>
      </w:r>
      <w:r w:rsidRPr="000F2ECD">
        <w:rPr>
          <w:rFonts w:ascii="Times New Roman" w:hAnsi="Times New Roman" w:cs="Times New Roman"/>
          <w:b/>
        </w:rPr>
        <w:t>:</w:t>
      </w:r>
      <w:r w:rsidR="00CD7CD4" w:rsidRPr="000F2ECD">
        <w:rPr>
          <w:rFonts w:ascii="Times New Roman" w:hAnsi="Times New Roman" w:cs="Times New Roman"/>
          <w:b/>
        </w:rPr>
        <w:t xml:space="preserve"> </w:t>
      </w:r>
      <w:r w:rsidR="00CD7CD4" w:rsidRPr="000F2ECD">
        <w:rPr>
          <w:rFonts w:ascii="Times New Roman" w:hAnsi="Times New Roman" w:cs="Times New Roman"/>
        </w:rPr>
        <w:t>Original 34/Downsized to 13 when scope changed</w:t>
      </w:r>
      <w:r w:rsidR="000F2ECD">
        <w:rPr>
          <w:rFonts w:ascii="Times New Roman" w:hAnsi="Times New Roman" w:cs="Times New Roman"/>
        </w:rPr>
        <w:t xml:space="preserve"> during Elaboration Session(s)</w:t>
      </w:r>
    </w:p>
    <w:p w14:paraId="484DF661" w14:textId="4169E026" w:rsidR="0098270B" w:rsidRPr="000F2ECD" w:rsidRDefault="0098270B" w:rsidP="008F7700">
      <w:pPr>
        <w:pStyle w:val="TopInfo"/>
        <w:rPr>
          <w:rFonts w:ascii="Times New Roman" w:hAnsi="Times New Roman" w:cs="Times New Roman"/>
          <w:b/>
        </w:rPr>
      </w:pPr>
      <w:r w:rsidRPr="000F2ECD">
        <w:rPr>
          <w:rFonts w:cs="Times New Roman"/>
          <w:b/>
        </w:rPr>
        <w:t>Rational ID:</w:t>
      </w:r>
      <w:r w:rsidRPr="000F2ECD">
        <w:rPr>
          <w:rFonts w:ascii="Times New Roman" w:hAnsi="Times New Roman" w:cs="Times New Roman"/>
          <w:b/>
        </w:rPr>
        <w:t xml:space="preserve"> </w:t>
      </w:r>
      <w:r w:rsidRPr="00F4453E">
        <w:rPr>
          <w:rFonts w:ascii="Times New Roman" w:hAnsi="Times New Roman" w:cs="Times New Roman"/>
        </w:rPr>
        <w:t>(to be added later)</w:t>
      </w:r>
    </w:p>
    <w:p w14:paraId="7300E20B" w14:textId="1B132151" w:rsidR="00B81ED4" w:rsidRPr="000F2ECD" w:rsidRDefault="00B81ED4" w:rsidP="008F7700">
      <w:pPr>
        <w:pStyle w:val="TopInfo"/>
        <w:rPr>
          <w:rFonts w:ascii="Times New Roman" w:hAnsi="Times New Roman" w:cs="Times New Roman"/>
        </w:rPr>
      </w:pPr>
      <w:r w:rsidRPr="000F2ECD">
        <w:rPr>
          <w:rFonts w:cs="Times New Roman"/>
          <w:b/>
        </w:rPr>
        <w:t>Author:</w:t>
      </w:r>
      <w:r w:rsidR="00215DA5" w:rsidRPr="000F2ECD">
        <w:rPr>
          <w:rFonts w:ascii="Times New Roman" w:hAnsi="Times New Roman" w:cs="Times New Roman"/>
        </w:rPr>
        <w:t xml:space="preserve"> </w:t>
      </w:r>
      <w:r w:rsidR="00027EDC" w:rsidRPr="00F4453E">
        <w:rPr>
          <w:rFonts w:ascii="Times New Roman" w:hAnsi="Times New Roman" w:cs="Times New Roman"/>
        </w:rPr>
        <w:t>Lisa Duncan</w:t>
      </w:r>
    </w:p>
    <w:p w14:paraId="70C735C3" w14:textId="52EA131E" w:rsidR="00E16854" w:rsidRPr="000F2ECD" w:rsidRDefault="006F762D" w:rsidP="00384AAB">
      <w:pPr>
        <w:pStyle w:val="Heading1"/>
        <w:rPr>
          <w:rFonts w:asciiTheme="minorHAnsi" w:hAnsiTheme="minorHAnsi"/>
        </w:rPr>
      </w:pPr>
      <w:r w:rsidRPr="000F2ECD">
        <w:rPr>
          <w:rFonts w:asciiTheme="minorHAnsi" w:hAnsiTheme="minorHAnsi"/>
        </w:rPr>
        <w:t xml:space="preserve">Background </w:t>
      </w:r>
    </w:p>
    <w:p w14:paraId="2737D4B1" w14:textId="1E2EA0B1" w:rsidR="000B3BF3" w:rsidRPr="000F2ECD" w:rsidRDefault="000B3BF3" w:rsidP="00AD0469">
      <w:pPr>
        <w:pStyle w:val="BodyText"/>
        <w:rPr>
          <w:rFonts w:ascii="Times New Roman" w:hAnsi="Times New Roman"/>
        </w:rPr>
      </w:pPr>
      <w:r w:rsidRPr="000F2ECD">
        <w:rPr>
          <w:rFonts w:ascii="Times New Roman" w:hAnsi="Times New Roman"/>
        </w:rPr>
        <w:t xml:space="preserve">There are currently </w:t>
      </w:r>
      <w:r w:rsidR="00EB3434" w:rsidRPr="000F2ECD">
        <w:rPr>
          <w:rFonts w:ascii="Times New Roman" w:hAnsi="Times New Roman"/>
        </w:rPr>
        <w:t xml:space="preserve">data </w:t>
      </w:r>
      <w:r w:rsidRPr="000F2ECD">
        <w:rPr>
          <w:rFonts w:ascii="Times New Roman" w:hAnsi="Times New Roman"/>
        </w:rPr>
        <w:t xml:space="preserve">fields in </w:t>
      </w:r>
      <w:proofErr w:type="spellStart"/>
      <w:r w:rsidRPr="000F2ECD">
        <w:rPr>
          <w:rFonts w:ascii="Times New Roman" w:hAnsi="Times New Roman"/>
        </w:rPr>
        <w:t>VistA</w:t>
      </w:r>
      <w:proofErr w:type="spellEnd"/>
      <w:r w:rsidRPr="000F2ECD">
        <w:rPr>
          <w:rFonts w:ascii="Times New Roman" w:hAnsi="Times New Roman"/>
        </w:rPr>
        <w:t xml:space="preserve"> that are used in the creation of the proprietary claim messages sent</w:t>
      </w:r>
      <w:r w:rsidR="00EB3434" w:rsidRPr="000F2ECD">
        <w:rPr>
          <w:rFonts w:ascii="Times New Roman" w:hAnsi="Times New Roman"/>
        </w:rPr>
        <w:t xml:space="preserve"> to </w:t>
      </w:r>
      <w:r w:rsidR="00AD0469" w:rsidRPr="000F2ECD">
        <w:rPr>
          <w:rFonts w:ascii="Times New Roman" w:hAnsi="Times New Roman"/>
        </w:rPr>
        <w:t>the Financial Services Center (</w:t>
      </w:r>
      <w:r w:rsidR="00EB3434" w:rsidRPr="000F2ECD">
        <w:rPr>
          <w:rFonts w:ascii="Times New Roman" w:hAnsi="Times New Roman"/>
        </w:rPr>
        <w:t>FSC</w:t>
      </w:r>
      <w:r w:rsidR="00AD0469" w:rsidRPr="000F2ECD">
        <w:rPr>
          <w:rFonts w:ascii="Times New Roman" w:hAnsi="Times New Roman"/>
        </w:rPr>
        <w:t>)</w:t>
      </w:r>
      <w:r w:rsidR="00EB3434" w:rsidRPr="000F2ECD">
        <w:rPr>
          <w:rFonts w:ascii="Times New Roman" w:hAnsi="Times New Roman"/>
        </w:rPr>
        <w:t xml:space="preserve">, </w:t>
      </w:r>
      <w:r w:rsidRPr="000F2ECD">
        <w:rPr>
          <w:rFonts w:ascii="Times New Roman" w:hAnsi="Times New Roman"/>
        </w:rPr>
        <w:t>who creates the X12N/005010X222</w:t>
      </w:r>
      <w:r w:rsidR="00BB07D2" w:rsidRPr="000F2ECD">
        <w:rPr>
          <w:rFonts w:ascii="Times New Roman" w:hAnsi="Times New Roman"/>
        </w:rPr>
        <w:t xml:space="preserve"> Health Care Claim (837) or X12N/005010X223 Health Care Claim (837) </w:t>
      </w:r>
      <w:r w:rsidRPr="000F2ECD">
        <w:rPr>
          <w:rFonts w:ascii="Times New Roman" w:hAnsi="Times New Roman"/>
        </w:rPr>
        <w:t>transactions</w:t>
      </w:r>
      <w:r w:rsidR="00EB3434" w:rsidRPr="000F2ECD">
        <w:rPr>
          <w:rFonts w:ascii="Times New Roman" w:hAnsi="Times New Roman"/>
        </w:rPr>
        <w:t>,</w:t>
      </w:r>
      <w:r w:rsidRPr="000F2ECD">
        <w:rPr>
          <w:rFonts w:ascii="Times New Roman" w:hAnsi="Times New Roman"/>
        </w:rPr>
        <w:t xml:space="preserve"> that are not as long as the maximum lengths allowed in the X12N/0050</w:t>
      </w:r>
      <w:r w:rsidR="00BB07D2" w:rsidRPr="000F2ECD">
        <w:rPr>
          <w:rFonts w:ascii="Times New Roman" w:hAnsi="Times New Roman"/>
        </w:rPr>
        <w:t xml:space="preserve">10 </w:t>
      </w:r>
      <w:r w:rsidRPr="000F2ECD">
        <w:rPr>
          <w:rFonts w:ascii="Times New Roman" w:hAnsi="Times New Roman"/>
        </w:rPr>
        <w:t>Heal</w:t>
      </w:r>
      <w:r w:rsidR="00381E91" w:rsidRPr="000F2ECD">
        <w:rPr>
          <w:rFonts w:ascii="Times New Roman" w:hAnsi="Times New Roman"/>
        </w:rPr>
        <w:t>th Care Claim (837) guides</w:t>
      </w:r>
      <w:r w:rsidRPr="000F2ECD">
        <w:rPr>
          <w:rFonts w:ascii="Times New Roman" w:hAnsi="Times New Roman"/>
        </w:rPr>
        <w:t>.</w:t>
      </w:r>
    </w:p>
    <w:p w14:paraId="0BF04B40" w14:textId="78EC3D90" w:rsidR="00E16854" w:rsidRPr="000F2ECD" w:rsidRDefault="00863371" w:rsidP="00384AAB">
      <w:pPr>
        <w:pStyle w:val="Heading1"/>
        <w:rPr>
          <w:rFonts w:asciiTheme="minorHAnsi" w:hAnsiTheme="minorHAnsi"/>
        </w:rPr>
      </w:pPr>
      <w:r w:rsidRPr="000F2ECD">
        <w:rPr>
          <w:rFonts w:asciiTheme="minorHAnsi" w:hAnsiTheme="minorHAnsi"/>
        </w:rPr>
        <w:t>Story</w:t>
      </w:r>
    </w:p>
    <w:p w14:paraId="7C58719D" w14:textId="51FE532A" w:rsidR="00EB3434" w:rsidRPr="000F2ECD" w:rsidRDefault="00EB3434" w:rsidP="00E16854">
      <w:pPr>
        <w:pStyle w:val="BodyText"/>
        <w:rPr>
          <w:rFonts w:ascii="Times New Roman" w:hAnsi="Times New Roman"/>
        </w:rPr>
      </w:pPr>
      <w:r w:rsidRPr="000F2ECD">
        <w:rPr>
          <w:rFonts w:ascii="Times New Roman" w:hAnsi="Times New Roman"/>
        </w:rPr>
        <w:t xml:space="preserve">As a user of the </w:t>
      </w:r>
      <w:proofErr w:type="spellStart"/>
      <w:r w:rsidRPr="000F2ECD">
        <w:rPr>
          <w:rFonts w:ascii="Times New Roman" w:hAnsi="Times New Roman"/>
        </w:rPr>
        <w:t>VistA</w:t>
      </w:r>
      <w:proofErr w:type="spellEnd"/>
      <w:r w:rsidRPr="000F2ECD">
        <w:rPr>
          <w:rFonts w:ascii="Times New Roman" w:hAnsi="Times New Roman"/>
        </w:rPr>
        <w:t xml:space="preserve"> IB software, which is responsible for the creation of electronic professional and institutional claims, I want to have the option to send electronic claims to third-</w:t>
      </w:r>
      <w:proofErr w:type="gramStart"/>
      <w:r w:rsidRPr="000F2ECD">
        <w:rPr>
          <w:rFonts w:ascii="Times New Roman" w:hAnsi="Times New Roman"/>
        </w:rPr>
        <w:t>party</w:t>
      </w:r>
      <w:proofErr w:type="gramEnd"/>
      <w:r w:rsidRPr="000F2ECD">
        <w:rPr>
          <w:rFonts w:ascii="Times New Roman" w:hAnsi="Times New Roman"/>
        </w:rPr>
        <w:t xml:space="preserve"> payers which contain data elements of a length up to the maximum length allowed in the </w:t>
      </w:r>
      <w:r w:rsidRPr="000F2ECD">
        <w:rPr>
          <w:rFonts w:ascii="Times New Roman" w:hAnsi="Times New Roman"/>
          <w:lang w:eastAsia="en-US"/>
        </w:rPr>
        <w:t>X12N/005010X222 Health Care Claim (837) guides.</w:t>
      </w:r>
    </w:p>
    <w:p w14:paraId="7300E224" w14:textId="77777777" w:rsidR="00B81ED4" w:rsidRPr="000F2ECD" w:rsidRDefault="00B81ED4" w:rsidP="008F7700">
      <w:pPr>
        <w:pStyle w:val="Heading1"/>
        <w:rPr>
          <w:rFonts w:asciiTheme="minorHAnsi" w:hAnsiTheme="minorHAnsi"/>
        </w:rPr>
      </w:pPr>
      <w:r w:rsidRPr="000F2ECD">
        <w:rPr>
          <w:rFonts w:asciiTheme="minorHAnsi" w:hAnsiTheme="minorHAnsi"/>
        </w:rPr>
        <w:t>Conversation</w:t>
      </w:r>
    </w:p>
    <w:p w14:paraId="549DAA8A" w14:textId="324C3E6C" w:rsidR="00E16854" w:rsidRPr="000F2ECD" w:rsidRDefault="00E16854" w:rsidP="00E16854">
      <w:pPr>
        <w:pStyle w:val="BodyText"/>
        <w:rPr>
          <w:rFonts w:ascii="Times New Roman" w:hAnsi="Times New Roman"/>
        </w:rPr>
      </w:pPr>
      <w:r w:rsidRPr="000F2ECD">
        <w:rPr>
          <w:rFonts w:ascii="Times New Roman" w:hAnsi="Times New Roman"/>
        </w:rPr>
        <w:t xml:space="preserve">The Integrated Billing (IB) </w:t>
      </w:r>
      <w:proofErr w:type="spellStart"/>
      <w:r w:rsidRPr="000F2ECD">
        <w:rPr>
          <w:rFonts w:ascii="Times New Roman" w:hAnsi="Times New Roman"/>
        </w:rPr>
        <w:t>VistA</w:t>
      </w:r>
      <w:proofErr w:type="spellEnd"/>
      <w:r w:rsidRPr="000F2ECD">
        <w:rPr>
          <w:rFonts w:ascii="Times New Roman" w:hAnsi="Times New Roman"/>
        </w:rPr>
        <w:t xml:space="preserve"> package currently has the ability to send </w:t>
      </w:r>
      <w:r w:rsidR="00EB3434" w:rsidRPr="000F2ECD">
        <w:rPr>
          <w:rFonts w:ascii="Times New Roman" w:hAnsi="Times New Roman"/>
        </w:rPr>
        <w:t xml:space="preserve">proprietary </w:t>
      </w:r>
      <w:r w:rsidRPr="000F2ECD">
        <w:rPr>
          <w:rFonts w:ascii="Times New Roman" w:hAnsi="Times New Roman"/>
        </w:rPr>
        <w:t>professional and institutional medical claims</w:t>
      </w:r>
      <w:r w:rsidR="00EB3434" w:rsidRPr="000F2ECD">
        <w:rPr>
          <w:rFonts w:ascii="Times New Roman" w:hAnsi="Times New Roman"/>
        </w:rPr>
        <w:t xml:space="preserve"> to FSC</w:t>
      </w:r>
      <w:r w:rsidRPr="000F2ECD">
        <w:rPr>
          <w:rFonts w:ascii="Times New Roman" w:hAnsi="Times New Roman"/>
        </w:rPr>
        <w:t xml:space="preserve">.  These claims </w:t>
      </w:r>
      <w:r w:rsidR="00EB3434" w:rsidRPr="000F2ECD">
        <w:rPr>
          <w:rFonts w:ascii="Times New Roman" w:hAnsi="Times New Roman"/>
        </w:rPr>
        <w:t xml:space="preserve">contain data that is used by FSC to create transactions that </w:t>
      </w:r>
      <w:r w:rsidRPr="000F2ECD">
        <w:rPr>
          <w:rFonts w:ascii="Times New Roman" w:hAnsi="Times New Roman"/>
        </w:rPr>
        <w:t xml:space="preserve">comply with the </w:t>
      </w:r>
      <w:r w:rsidR="00BB07D2" w:rsidRPr="000F2ECD">
        <w:rPr>
          <w:rFonts w:ascii="Times New Roman" w:hAnsi="Times New Roman"/>
          <w:lang w:eastAsia="en-US"/>
        </w:rPr>
        <w:t>X12N/005010X222 Health Care Claim (837) and X12N/005010X223 Health Care Claim (837) standards</w:t>
      </w:r>
      <w:r w:rsidR="00805B33" w:rsidRPr="00F4453E">
        <w:rPr>
          <w:rFonts w:ascii="Times New Roman" w:hAnsi="Times New Roman"/>
          <w:lang w:eastAsia="en-US"/>
        </w:rPr>
        <w:t>.</w:t>
      </w:r>
      <w:r w:rsidRPr="000F2ECD">
        <w:rPr>
          <w:rFonts w:ascii="Times New Roman" w:hAnsi="Times New Roman"/>
        </w:rPr>
        <w:t xml:space="preserve">  </w:t>
      </w:r>
      <w:r w:rsidR="00BB07D2" w:rsidRPr="000F2ECD">
        <w:rPr>
          <w:rFonts w:ascii="Times New Roman" w:hAnsi="Times New Roman"/>
        </w:rPr>
        <w:t xml:space="preserve">Where possible, the </w:t>
      </w:r>
      <w:r w:rsidRPr="000F2ECD">
        <w:rPr>
          <w:rFonts w:ascii="Times New Roman" w:hAnsi="Times New Roman"/>
        </w:rPr>
        <w:t xml:space="preserve">IB </w:t>
      </w:r>
      <w:r w:rsidR="00BB07D2" w:rsidRPr="000F2ECD">
        <w:rPr>
          <w:rFonts w:ascii="Times New Roman" w:hAnsi="Times New Roman"/>
        </w:rPr>
        <w:t xml:space="preserve">software </w:t>
      </w:r>
      <w:r w:rsidRPr="000F2ECD">
        <w:rPr>
          <w:rFonts w:ascii="Times New Roman" w:hAnsi="Times New Roman"/>
        </w:rPr>
        <w:t xml:space="preserve">needs to be modified so that claim </w:t>
      </w:r>
      <w:r w:rsidR="00BB07D2" w:rsidRPr="000F2ECD">
        <w:rPr>
          <w:rFonts w:ascii="Times New Roman" w:hAnsi="Times New Roman"/>
        </w:rPr>
        <w:t xml:space="preserve">data </w:t>
      </w:r>
      <w:r w:rsidRPr="000F2ECD">
        <w:rPr>
          <w:rFonts w:ascii="Times New Roman" w:hAnsi="Times New Roman"/>
        </w:rPr>
        <w:t xml:space="preserve">can be transmitted </w:t>
      </w:r>
      <w:r w:rsidR="00BB07D2" w:rsidRPr="000F2ECD">
        <w:rPr>
          <w:rFonts w:ascii="Times New Roman" w:hAnsi="Times New Roman"/>
        </w:rPr>
        <w:t>in</w:t>
      </w:r>
      <w:r w:rsidRPr="000F2ECD">
        <w:rPr>
          <w:rFonts w:ascii="Times New Roman" w:hAnsi="Times New Roman"/>
        </w:rPr>
        <w:t xml:space="preserve"> updated </w:t>
      </w:r>
      <w:r w:rsidR="00BB07D2" w:rsidRPr="000F2ECD">
        <w:rPr>
          <w:rFonts w:ascii="Times New Roman" w:hAnsi="Times New Roman"/>
        </w:rPr>
        <w:t xml:space="preserve">data element </w:t>
      </w:r>
      <w:r w:rsidRPr="000F2ECD">
        <w:rPr>
          <w:rFonts w:ascii="Times New Roman" w:hAnsi="Times New Roman"/>
        </w:rPr>
        <w:t xml:space="preserve"> sizes</w:t>
      </w:r>
      <w:r w:rsidR="00AD0469" w:rsidRPr="000F2ECD">
        <w:rPr>
          <w:rFonts w:ascii="Times New Roman" w:hAnsi="Times New Roman"/>
        </w:rPr>
        <w:t>,</w:t>
      </w:r>
      <w:r w:rsidRPr="000F2ECD">
        <w:rPr>
          <w:rFonts w:ascii="Times New Roman" w:hAnsi="Times New Roman"/>
        </w:rPr>
        <w:t xml:space="preserve"> </w:t>
      </w:r>
      <w:r w:rsidR="00BB07D2" w:rsidRPr="000F2ECD">
        <w:rPr>
          <w:rFonts w:ascii="Times New Roman" w:hAnsi="Times New Roman"/>
        </w:rPr>
        <w:t>in the proprietary claim messages sent to FSC</w:t>
      </w:r>
      <w:r w:rsidR="00AD0469" w:rsidRPr="000F2ECD">
        <w:rPr>
          <w:rFonts w:ascii="Times New Roman" w:hAnsi="Times New Roman"/>
        </w:rPr>
        <w:t>,</w:t>
      </w:r>
      <w:r w:rsidR="00BB07D2" w:rsidRPr="000F2ECD">
        <w:rPr>
          <w:rFonts w:ascii="Times New Roman" w:hAnsi="Times New Roman"/>
        </w:rPr>
        <w:t xml:space="preserve"> that are </w:t>
      </w:r>
      <w:r w:rsidRPr="000F2ECD">
        <w:rPr>
          <w:rFonts w:ascii="Times New Roman" w:hAnsi="Times New Roman"/>
        </w:rPr>
        <w:t>compliant with the latest version of the 837 standard</w:t>
      </w:r>
      <w:r w:rsidR="00AD0469" w:rsidRPr="000F2ECD">
        <w:rPr>
          <w:rFonts w:ascii="Times New Roman" w:hAnsi="Times New Roman"/>
        </w:rPr>
        <w:t>s</w:t>
      </w:r>
      <w:r w:rsidRPr="000F2ECD">
        <w:rPr>
          <w:rFonts w:ascii="Times New Roman" w:hAnsi="Times New Roman"/>
        </w:rPr>
        <w:t xml:space="preserve">.  </w:t>
      </w:r>
      <w:r w:rsidR="00BB07D2" w:rsidRPr="000F2ECD">
        <w:rPr>
          <w:rFonts w:ascii="Times New Roman" w:hAnsi="Times New Roman"/>
        </w:rPr>
        <w:t xml:space="preserve">The IB software also needs to be modified to allow the entry of longer data. </w:t>
      </w:r>
      <w:r w:rsidRPr="000F2ECD">
        <w:rPr>
          <w:rFonts w:ascii="Times New Roman" w:hAnsi="Times New Roman"/>
        </w:rPr>
        <w:t>This change will ensure that</w:t>
      </w:r>
      <w:r w:rsidR="00516D9D" w:rsidRPr="000F2ECD">
        <w:rPr>
          <w:rFonts w:ascii="Times New Roman" w:hAnsi="Times New Roman"/>
        </w:rPr>
        <w:t xml:space="preserve"> the</w:t>
      </w:r>
      <w:r w:rsidRPr="000F2ECD">
        <w:rPr>
          <w:rFonts w:ascii="Times New Roman" w:hAnsi="Times New Roman"/>
        </w:rPr>
        <w:t xml:space="preserve"> third party payers receive and process claims and distribute payments to </w:t>
      </w:r>
      <w:r w:rsidR="00AD0469" w:rsidRPr="000F2ECD">
        <w:rPr>
          <w:rFonts w:ascii="Times New Roman" w:hAnsi="Times New Roman"/>
        </w:rPr>
        <w:t xml:space="preserve">the </w:t>
      </w:r>
      <w:r w:rsidR="00516D9D" w:rsidRPr="000F2ECD">
        <w:rPr>
          <w:rFonts w:ascii="Times New Roman" w:hAnsi="Times New Roman"/>
        </w:rPr>
        <w:t>Department of Veterans Affairs (</w:t>
      </w:r>
      <w:r w:rsidRPr="000F2ECD">
        <w:rPr>
          <w:rFonts w:ascii="Times New Roman" w:hAnsi="Times New Roman"/>
        </w:rPr>
        <w:t>VA</w:t>
      </w:r>
      <w:r w:rsidR="00516D9D" w:rsidRPr="000F2ECD">
        <w:rPr>
          <w:rFonts w:ascii="Times New Roman" w:hAnsi="Times New Roman"/>
        </w:rPr>
        <w:t>)</w:t>
      </w:r>
      <w:r w:rsidRPr="000F2ECD">
        <w:rPr>
          <w:rFonts w:ascii="Times New Roman" w:hAnsi="Times New Roman"/>
        </w:rPr>
        <w:t xml:space="preserve"> without any issues</w:t>
      </w:r>
      <w:r w:rsidR="00BB48BF" w:rsidRPr="000F2ECD">
        <w:rPr>
          <w:rFonts w:ascii="Times New Roman" w:hAnsi="Times New Roman"/>
        </w:rPr>
        <w:t xml:space="preserve"> caused because </w:t>
      </w:r>
      <w:proofErr w:type="spellStart"/>
      <w:r w:rsidR="00BB48BF" w:rsidRPr="000F2ECD">
        <w:rPr>
          <w:rFonts w:ascii="Times New Roman" w:hAnsi="Times New Roman"/>
        </w:rPr>
        <w:t>VistA</w:t>
      </w:r>
      <w:proofErr w:type="spellEnd"/>
      <w:r w:rsidR="00BB48BF" w:rsidRPr="000F2ECD">
        <w:rPr>
          <w:rFonts w:ascii="Times New Roman" w:hAnsi="Times New Roman"/>
        </w:rPr>
        <w:t xml:space="preserve"> could not capture or store data elements as long as those allowed by the standards</w:t>
      </w:r>
      <w:r w:rsidRPr="000F2ECD">
        <w:rPr>
          <w:rFonts w:ascii="Times New Roman" w:hAnsi="Times New Roman"/>
        </w:rPr>
        <w:t>.</w:t>
      </w:r>
    </w:p>
    <w:p w14:paraId="3FA445A0" w14:textId="7ABA4A7F" w:rsidR="00E16854" w:rsidRPr="00516D9D" w:rsidRDefault="00E16854" w:rsidP="00E16854">
      <w:pPr>
        <w:pStyle w:val="BodyText"/>
        <w:numPr>
          <w:ilvl w:val="0"/>
          <w:numId w:val="8"/>
        </w:numPr>
        <w:tabs>
          <w:tab w:val="left" w:pos="720"/>
        </w:tabs>
        <w:suppressAutoHyphens w:val="0"/>
        <w:spacing w:before="120" w:after="120"/>
      </w:pPr>
      <w:r w:rsidRPr="000F2ECD">
        <w:rPr>
          <w:rFonts w:ascii="Times New Roman" w:hAnsi="Times New Roman"/>
        </w:rPr>
        <w:t xml:space="preserve">IB sends </w:t>
      </w:r>
      <w:r w:rsidR="00516D9D" w:rsidRPr="000F2ECD">
        <w:rPr>
          <w:rFonts w:ascii="Times New Roman" w:hAnsi="Times New Roman"/>
        </w:rPr>
        <w:t xml:space="preserve">relevant </w:t>
      </w:r>
      <w:r w:rsidRPr="000F2ECD">
        <w:rPr>
          <w:rFonts w:ascii="Times New Roman" w:hAnsi="Times New Roman"/>
        </w:rPr>
        <w:t>X12 837 claim data with the field lengths matching those listed in the table attached below.  The spreadsheet lists the fields, their current length and the changes to be made</w:t>
      </w:r>
      <w:r w:rsidRPr="00516D9D">
        <w:t>.</w:t>
      </w:r>
    </w:p>
    <w:bookmarkStart w:id="0" w:name="_GoBack"/>
    <w:p w14:paraId="4F2F5BAB" w14:textId="4C8D8C00" w:rsidR="00516D9D" w:rsidRDefault="00DC7EDD" w:rsidP="00516D9D">
      <w:pPr>
        <w:pStyle w:val="BodyText"/>
        <w:tabs>
          <w:tab w:val="left" w:pos="720"/>
        </w:tabs>
        <w:suppressAutoHyphens w:val="0"/>
        <w:spacing w:before="120" w:after="120"/>
      </w:pPr>
      <w:r>
        <w:object w:dxaOrig="2069" w:dyaOrig="1320" w14:anchorId="73996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pt" o:ole="">
            <v:imagedata r:id="rId9" o:title=""/>
          </v:shape>
          <o:OLEObject Type="Embed" ProgID="Excel.Sheet.12" ShapeID="_x0000_i1025" DrawAspect="Icon" ObjectID="_1557125236" r:id="rId10"/>
        </w:object>
      </w:r>
      <w:bookmarkEnd w:id="0"/>
    </w:p>
    <w:p w14:paraId="644BCFE2" w14:textId="584FE06C" w:rsidR="00864EBD" w:rsidRPr="000F2ECD" w:rsidRDefault="00DD6ED4" w:rsidP="00864EBD">
      <w:pPr>
        <w:pStyle w:val="BodyText"/>
        <w:tabs>
          <w:tab w:val="left" w:pos="720"/>
        </w:tabs>
        <w:suppressAutoHyphens w:val="0"/>
        <w:spacing w:before="120" w:after="120"/>
        <w:rPr>
          <w:rFonts w:ascii="Times New Roman" w:hAnsi="Times New Roman"/>
        </w:rPr>
      </w:pPr>
      <w:r w:rsidRPr="000F2ECD">
        <w:rPr>
          <w:rFonts w:ascii="Times New Roman" w:hAnsi="Times New Roman"/>
        </w:rPr>
        <w:t>There is a d</w:t>
      </w:r>
      <w:r w:rsidR="00E16854" w:rsidRPr="000F2ECD">
        <w:rPr>
          <w:rFonts w:ascii="Times New Roman" w:hAnsi="Times New Roman"/>
        </w:rPr>
        <w:t xml:space="preserve">esire to expand </w:t>
      </w:r>
      <w:r w:rsidRPr="000F2ECD">
        <w:rPr>
          <w:rFonts w:ascii="Times New Roman" w:hAnsi="Times New Roman"/>
        </w:rPr>
        <w:t xml:space="preserve">data fields </w:t>
      </w:r>
      <w:r w:rsidR="00E16854" w:rsidRPr="000F2ECD">
        <w:rPr>
          <w:rFonts w:ascii="Times New Roman" w:hAnsi="Times New Roman"/>
        </w:rPr>
        <w:t xml:space="preserve">to the </w:t>
      </w:r>
      <w:r w:rsidRPr="000F2ECD">
        <w:rPr>
          <w:rFonts w:ascii="Times New Roman" w:hAnsi="Times New Roman"/>
        </w:rPr>
        <w:t xml:space="preserve">maximum length specified in the </w:t>
      </w:r>
      <w:r w:rsidRPr="000F2ECD">
        <w:rPr>
          <w:rFonts w:ascii="Times New Roman" w:hAnsi="Times New Roman"/>
          <w:lang w:eastAsia="en-US"/>
        </w:rPr>
        <w:t>X12N/005010X222 Health Care Claim (837) and X12N/005010X223 Health Care Claim (837) guides</w:t>
      </w:r>
      <w:r w:rsidR="00E16854" w:rsidRPr="000F2ECD">
        <w:rPr>
          <w:rFonts w:ascii="Times New Roman" w:hAnsi="Times New Roman"/>
        </w:rPr>
        <w:t xml:space="preserve"> where noted.  </w:t>
      </w:r>
      <w:r w:rsidR="0092115B" w:rsidRPr="000F2ECD">
        <w:rPr>
          <w:rFonts w:ascii="Times New Roman" w:hAnsi="Times New Roman"/>
        </w:rPr>
        <w:t xml:space="preserve">Two examples </w:t>
      </w:r>
      <w:r w:rsidR="0059797A" w:rsidRPr="000F2ECD">
        <w:rPr>
          <w:rFonts w:ascii="Times New Roman" w:hAnsi="Times New Roman"/>
        </w:rPr>
        <w:t>of fields</w:t>
      </w:r>
      <w:r w:rsidR="005F6B22" w:rsidRPr="000F2ECD">
        <w:rPr>
          <w:rFonts w:ascii="Times New Roman" w:hAnsi="Times New Roman"/>
        </w:rPr>
        <w:t xml:space="preserve"> </w:t>
      </w:r>
      <w:r w:rsidR="0092115B" w:rsidRPr="000F2ECD">
        <w:rPr>
          <w:rFonts w:ascii="Times New Roman" w:hAnsi="Times New Roman"/>
        </w:rPr>
        <w:t xml:space="preserve">that are not going to be expanded are: </w:t>
      </w:r>
    </w:p>
    <w:p w14:paraId="0D18B38A" w14:textId="70D35902" w:rsidR="00E16854" w:rsidRPr="000F2ECD" w:rsidRDefault="00E16854" w:rsidP="00516D9D">
      <w:pPr>
        <w:pStyle w:val="BodyText"/>
        <w:numPr>
          <w:ilvl w:val="0"/>
          <w:numId w:val="12"/>
        </w:numPr>
        <w:tabs>
          <w:tab w:val="left" w:pos="720"/>
        </w:tabs>
        <w:suppressAutoHyphens w:val="0"/>
        <w:spacing w:before="120" w:after="120"/>
        <w:rPr>
          <w:rFonts w:ascii="Times New Roman" w:hAnsi="Times New Roman"/>
        </w:rPr>
      </w:pPr>
      <w:r w:rsidRPr="000F2ECD">
        <w:rPr>
          <w:rFonts w:ascii="Times New Roman" w:hAnsi="Times New Roman"/>
        </w:rPr>
        <w:t xml:space="preserve">Telephone (222 characters)  - </w:t>
      </w:r>
      <w:r w:rsidR="00027EDC" w:rsidRPr="000F2ECD">
        <w:rPr>
          <w:rFonts w:ascii="Times New Roman" w:hAnsi="Times New Roman"/>
        </w:rPr>
        <w:t xml:space="preserve">keep at 10 characters, there is already </w:t>
      </w:r>
      <w:r w:rsidRPr="000F2ECD">
        <w:rPr>
          <w:rFonts w:ascii="Times New Roman" w:hAnsi="Times New Roman"/>
        </w:rPr>
        <w:t>separate field for extension if needed</w:t>
      </w:r>
    </w:p>
    <w:p w14:paraId="6856202D" w14:textId="342AB0E1" w:rsidR="00643CE7" w:rsidRPr="00F4453E" w:rsidRDefault="00E16854" w:rsidP="00384AAB">
      <w:pPr>
        <w:pStyle w:val="ListParagraph"/>
        <w:numPr>
          <w:ilvl w:val="0"/>
          <w:numId w:val="12"/>
        </w:numPr>
        <w:spacing w:before="200" w:line="240" w:lineRule="auto"/>
        <w:rPr>
          <w:rFonts w:ascii="Times New Roman" w:hAnsi="Times New Roman" w:cs="Times New Roman"/>
          <w:sz w:val="24"/>
        </w:rPr>
      </w:pPr>
      <w:r w:rsidRPr="00F4453E">
        <w:rPr>
          <w:rFonts w:ascii="Times New Roman" w:hAnsi="Times New Roman" w:cs="Times New Roman"/>
          <w:sz w:val="24"/>
        </w:rPr>
        <w:t xml:space="preserve">URL fields </w:t>
      </w:r>
    </w:p>
    <w:p w14:paraId="7300E236" w14:textId="203155F3" w:rsidR="00B81ED4" w:rsidRPr="000F2ECD" w:rsidRDefault="00B81ED4" w:rsidP="00B81ED4">
      <w:pPr>
        <w:pStyle w:val="Heading1"/>
        <w:rPr>
          <w:rFonts w:asciiTheme="minorHAnsi" w:hAnsiTheme="minorHAnsi"/>
        </w:rPr>
      </w:pPr>
      <w:r w:rsidRPr="000F2ECD">
        <w:rPr>
          <w:rFonts w:asciiTheme="minorHAnsi" w:hAnsiTheme="minorHAnsi"/>
        </w:rPr>
        <w:t xml:space="preserve">Detailed Listing of </w:t>
      </w:r>
      <w:r w:rsidR="003D15ED" w:rsidRPr="000F2ECD">
        <w:rPr>
          <w:rFonts w:asciiTheme="minorHAnsi" w:hAnsiTheme="minorHAnsi"/>
        </w:rPr>
        <w:t>Acceptance Criteria</w:t>
      </w:r>
    </w:p>
    <w:p w14:paraId="58EEDE88" w14:textId="72B39934" w:rsidR="0028770D" w:rsidRPr="000F2ECD" w:rsidRDefault="0028770D" w:rsidP="001C3184">
      <w:pPr>
        <w:pStyle w:val="BodyText"/>
        <w:rPr>
          <w:rFonts w:ascii="Times New Roman" w:hAnsi="Times New Roman"/>
        </w:rPr>
      </w:pPr>
      <w:r w:rsidRPr="000F2ECD">
        <w:rPr>
          <w:rFonts w:ascii="Times New Roman" w:hAnsi="Times New Roman"/>
        </w:rPr>
        <w:t>The following table lists acceptance criteria for this user story:</w:t>
      </w:r>
    </w:p>
    <w:tbl>
      <w:tblPr>
        <w:tblStyle w:val="GridTable4-Accent51"/>
        <w:tblW w:w="0" w:type="auto"/>
        <w:tblInd w:w="-5" w:type="dxa"/>
        <w:tblLook w:val="04A0" w:firstRow="1" w:lastRow="0" w:firstColumn="1" w:lastColumn="0" w:noHBand="0" w:noVBand="1"/>
      </w:tblPr>
      <w:tblGrid>
        <w:gridCol w:w="2700"/>
        <w:gridCol w:w="6655"/>
      </w:tblGrid>
      <w:tr w:rsidR="00E16854" w14:paraId="547B44DB" w14:textId="77777777" w:rsidTr="00142A4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00" w:type="dxa"/>
          </w:tcPr>
          <w:p w14:paraId="6F66C5CF" w14:textId="77777777" w:rsidR="00E16854" w:rsidRPr="00CF3085" w:rsidRDefault="00E16854" w:rsidP="00AD0469">
            <w:pPr>
              <w:pStyle w:val="TableHeading"/>
            </w:pPr>
            <w:r w:rsidRPr="00CF3085">
              <w:t>ID</w:t>
            </w:r>
          </w:p>
        </w:tc>
        <w:tc>
          <w:tcPr>
            <w:tcW w:w="6655" w:type="dxa"/>
          </w:tcPr>
          <w:p w14:paraId="54BF931B" w14:textId="77777777" w:rsidR="00E16854" w:rsidRPr="00CF3085" w:rsidRDefault="00E16854" w:rsidP="00AD0469">
            <w:pPr>
              <w:pStyle w:val="TableHeading"/>
              <w:cnfStyle w:val="100000000000" w:firstRow="1" w:lastRow="0" w:firstColumn="0" w:lastColumn="0" w:oddVBand="0" w:evenVBand="0" w:oddHBand="0" w:evenHBand="0" w:firstRowFirstColumn="0" w:firstRowLastColumn="0" w:lastRowFirstColumn="0" w:lastRowLastColumn="0"/>
            </w:pPr>
            <w:r w:rsidRPr="00CF3085">
              <w:t>Criteria</w:t>
            </w:r>
          </w:p>
        </w:tc>
      </w:tr>
      <w:tr w:rsidR="00E16854" w14:paraId="6E48D5C1" w14:textId="77777777" w:rsidTr="00142A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180D5B6E" w14:textId="77777777" w:rsidR="00E16854" w:rsidRPr="00CF3085" w:rsidRDefault="00E16854" w:rsidP="00AD0469">
            <w:pPr>
              <w:pStyle w:val="TableText"/>
            </w:pPr>
            <w:r w:rsidRPr="00CF3085">
              <w:t>EB1-1-1</w:t>
            </w:r>
          </w:p>
        </w:tc>
        <w:tc>
          <w:tcPr>
            <w:tcW w:w="6655" w:type="dxa"/>
          </w:tcPr>
          <w:p w14:paraId="53794494" w14:textId="7AFD1112" w:rsidR="00E16854" w:rsidRPr="00AD0469" w:rsidRDefault="00E16854" w:rsidP="00AD0469">
            <w:pPr>
              <w:pStyle w:val="TableText"/>
              <w:cnfStyle w:val="000000100000" w:firstRow="0" w:lastRow="0" w:firstColumn="0" w:lastColumn="0" w:oddVBand="0" w:evenVBand="0" w:oddHBand="1" w:evenHBand="0" w:firstRowFirstColumn="0" w:firstRowLastColumn="0" w:lastRowFirstColumn="0" w:lastRowLastColumn="0"/>
            </w:pPr>
            <w:r w:rsidRPr="00AD0469">
              <w:t xml:space="preserve">Users can </w:t>
            </w:r>
            <w:r w:rsidR="001C3184" w:rsidRPr="00AD0469">
              <w:t>enter up</w:t>
            </w:r>
            <w:r w:rsidR="00584FC8" w:rsidRPr="00AD0469">
              <w:t xml:space="preserve"> to the maximum</w:t>
            </w:r>
            <w:r w:rsidRPr="00AD0469">
              <w:t xml:space="preserve"> number of characters </w:t>
            </w:r>
            <w:r w:rsidR="00584FC8" w:rsidRPr="00AD0469">
              <w:t>allowed in the X12N/005010X222 Health Care Claim (837) and X12N/005010X223 Health Care Claim (837) guides in</w:t>
            </w:r>
            <w:r w:rsidRPr="00AD0469">
              <w:t xml:space="preserve"> the fields affected by the </w:t>
            </w:r>
            <w:r w:rsidR="001C3184" w:rsidRPr="00AD0469">
              <w:t>updated IB</w:t>
            </w:r>
            <w:r w:rsidRPr="00AD0469">
              <w:t xml:space="preserve"> screens.</w:t>
            </w:r>
          </w:p>
        </w:tc>
      </w:tr>
      <w:tr w:rsidR="00E16854" w14:paraId="33F73457" w14:textId="77777777" w:rsidTr="00142A40">
        <w:trPr>
          <w:cantSplit/>
        </w:trPr>
        <w:tc>
          <w:tcPr>
            <w:cnfStyle w:val="001000000000" w:firstRow="0" w:lastRow="0" w:firstColumn="1" w:lastColumn="0" w:oddVBand="0" w:evenVBand="0" w:oddHBand="0" w:evenHBand="0" w:firstRowFirstColumn="0" w:firstRowLastColumn="0" w:lastRowFirstColumn="0" w:lastRowLastColumn="0"/>
            <w:tcW w:w="2700" w:type="dxa"/>
          </w:tcPr>
          <w:p w14:paraId="7B3D2DD8" w14:textId="77777777" w:rsidR="00E16854" w:rsidRPr="00CF3085" w:rsidRDefault="00E16854" w:rsidP="00AD0469">
            <w:pPr>
              <w:pStyle w:val="TableText"/>
            </w:pPr>
            <w:r w:rsidRPr="00CF3085">
              <w:t>EB1-1-2</w:t>
            </w:r>
          </w:p>
        </w:tc>
        <w:tc>
          <w:tcPr>
            <w:tcW w:w="6655" w:type="dxa"/>
          </w:tcPr>
          <w:p w14:paraId="7514A47D" w14:textId="6FF822C5" w:rsidR="00E16854" w:rsidRPr="00CF3085" w:rsidRDefault="00AB58B4" w:rsidP="00AD0469">
            <w:pPr>
              <w:pStyle w:val="TableText"/>
              <w:cnfStyle w:val="000000000000" w:firstRow="0" w:lastRow="0" w:firstColumn="0" w:lastColumn="0" w:oddVBand="0" w:evenVBand="0" w:oddHBand="0" w:evenHBand="0" w:firstRowFirstColumn="0" w:firstRowLastColumn="0" w:lastRowFirstColumn="0" w:lastRowLastColumn="0"/>
            </w:pPr>
            <w:r>
              <w:t>Vista files can store the longer data for the modified data fields in the affected files.</w:t>
            </w:r>
          </w:p>
        </w:tc>
      </w:tr>
      <w:tr w:rsidR="00E16854" w14:paraId="485FD1C0" w14:textId="77777777" w:rsidTr="00142A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2D9FBADC" w14:textId="77777777" w:rsidR="00E16854" w:rsidRPr="00CF3085" w:rsidRDefault="00E16854" w:rsidP="00AD0469">
            <w:pPr>
              <w:pStyle w:val="TableText"/>
            </w:pPr>
            <w:r w:rsidRPr="00CF3085">
              <w:t>EB1-1-3</w:t>
            </w:r>
          </w:p>
        </w:tc>
        <w:tc>
          <w:tcPr>
            <w:tcW w:w="6655" w:type="dxa"/>
          </w:tcPr>
          <w:p w14:paraId="63D047D0" w14:textId="4CC17582" w:rsidR="00E16854" w:rsidRPr="00AD0469" w:rsidRDefault="00AB58B4" w:rsidP="00AD0469">
            <w:pPr>
              <w:pStyle w:val="TableText"/>
              <w:cnfStyle w:val="000000100000" w:firstRow="0" w:lastRow="0" w:firstColumn="0" w:lastColumn="0" w:oddVBand="0" w:evenVBand="0" w:oddHBand="1" w:evenHBand="0" w:firstRowFirstColumn="0" w:firstRowLastColumn="0" w:lastRowFirstColumn="0" w:lastRowLastColumn="0"/>
            </w:pPr>
            <w:proofErr w:type="spellStart"/>
            <w:r w:rsidRPr="00AD0469">
              <w:t>VistA</w:t>
            </w:r>
            <w:proofErr w:type="spellEnd"/>
            <w:r w:rsidRPr="00AD0469">
              <w:t xml:space="preserve"> can transmit up to the maximum number of characters allowed in the </w:t>
            </w:r>
            <w:r w:rsidR="00AD0469">
              <w:t xml:space="preserve">X12N/005010X222 </w:t>
            </w:r>
            <w:r w:rsidRPr="00AD0469">
              <w:t xml:space="preserve">Health Care Claim </w:t>
            </w:r>
            <w:r w:rsidR="00AD0469">
              <w:t xml:space="preserve">– Professional </w:t>
            </w:r>
            <w:r w:rsidRPr="00AD0469">
              <w:t xml:space="preserve">(837) guide </w:t>
            </w:r>
            <w:r w:rsidR="00E16854" w:rsidRPr="00AD0469">
              <w:t>for the fields affected by this change.</w:t>
            </w:r>
          </w:p>
        </w:tc>
      </w:tr>
      <w:tr w:rsidR="0092115B" w14:paraId="3B1D6F5A" w14:textId="77777777" w:rsidTr="00142A40">
        <w:trPr>
          <w:cantSplit/>
        </w:trPr>
        <w:tc>
          <w:tcPr>
            <w:cnfStyle w:val="001000000000" w:firstRow="0" w:lastRow="0" w:firstColumn="1" w:lastColumn="0" w:oddVBand="0" w:evenVBand="0" w:oddHBand="0" w:evenHBand="0" w:firstRowFirstColumn="0" w:firstRowLastColumn="0" w:lastRowFirstColumn="0" w:lastRowLastColumn="0"/>
            <w:tcW w:w="2700" w:type="dxa"/>
          </w:tcPr>
          <w:p w14:paraId="70584C0C" w14:textId="49FE1E4C" w:rsidR="0092115B" w:rsidRPr="00CF3085" w:rsidRDefault="0092115B" w:rsidP="00AD0469">
            <w:pPr>
              <w:pStyle w:val="TableText"/>
            </w:pPr>
            <w:r>
              <w:t>EB1-1-4</w:t>
            </w:r>
          </w:p>
        </w:tc>
        <w:tc>
          <w:tcPr>
            <w:tcW w:w="6655" w:type="dxa"/>
          </w:tcPr>
          <w:p w14:paraId="066A67D1" w14:textId="1F8862D9" w:rsidR="0092115B" w:rsidRPr="00AD0469" w:rsidRDefault="00AB58B4" w:rsidP="00AD0469">
            <w:pPr>
              <w:pStyle w:val="TableText"/>
              <w:cnfStyle w:val="000000000000" w:firstRow="0" w:lastRow="0" w:firstColumn="0" w:lastColumn="0" w:oddVBand="0" w:evenVBand="0" w:oddHBand="0" w:evenHBand="0" w:firstRowFirstColumn="0" w:firstRowLastColumn="0" w:lastRowFirstColumn="0" w:lastRowLastColumn="0"/>
            </w:pPr>
            <w:proofErr w:type="spellStart"/>
            <w:r w:rsidRPr="00AD0469">
              <w:t>VistA</w:t>
            </w:r>
            <w:proofErr w:type="spellEnd"/>
            <w:r w:rsidRPr="00AD0469">
              <w:t xml:space="preserve"> can transmit up to the maximum number of characters allowed in the X12N/005010X223 Health Care Claim</w:t>
            </w:r>
            <w:r w:rsidR="00AD0469">
              <w:t xml:space="preserve"> - Institutional</w:t>
            </w:r>
            <w:r w:rsidRPr="00AD0469">
              <w:t xml:space="preserve"> (837) guide for the fields affected by this change.</w:t>
            </w:r>
          </w:p>
        </w:tc>
      </w:tr>
      <w:tr w:rsidR="00E16854" w14:paraId="6F1F6942" w14:textId="77777777" w:rsidTr="00142A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1EFE8EC4" w14:textId="2DC33443" w:rsidR="00E16854" w:rsidRPr="00CF3085" w:rsidRDefault="00E16854" w:rsidP="00AD0469">
            <w:pPr>
              <w:pStyle w:val="TableText"/>
            </w:pPr>
            <w:r w:rsidRPr="00CF3085">
              <w:t>EB1-1-</w:t>
            </w:r>
            <w:r w:rsidR="0092115B">
              <w:t>5</w:t>
            </w:r>
          </w:p>
        </w:tc>
        <w:tc>
          <w:tcPr>
            <w:tcW w:w="6655" w:type="dxa"/>
          </w:tcPr>
          <w:p w14:paraId="26B7AAC7" w14:textId="33D5F92E" w:rsidR="00E16854" w:rsidRPr="00CF3085" w:rsidRDefault="00E16854" w:rsidP="00AD0469">
            <w:pPr>
              <w:pStyle w:val="TableText"/>
              <w:cnfStyle w:val="000000100000" w:firstRow="0" w:lastRow="0" w:firstColumn="0" w:lastColumn="0" w:oddVBand="0" w:evenVBand="0" w:oddHBand="1" w:evenHBand="0" w:firstRowFirstColumn="0" w:firstRowLastColumn="0" w:lastRowFirstColumn="0" w:lastRowLastColumn="0"/>
            </w:pPr>
            <w:proofErr w:type="spellStart"/>
            <w:r w:rsidRPr="00CF3085">
              <w:t>VistA</w:t>
            </w:r>
            <w:proofErr w:type="spellEnd"/>
            <w:r w:rsidRPr="00CF3085">
              <w:t xml:space="preserve"> IB </w:t>
            </w:r>
            <w:r w:rsidR="005C2EE3">
              <w:t xml:space="preserve">does not </w:t>
            </w:r>
            <w:r w:rsidRPr="00CF3085">
              <w:t>receive</w:t>
            </w:r>
            <w:r w:rsidR="005C2EE3">
              <w:t xml:space="preserve"> any HIPAA compliance errors associated with field size compliance.</w:t>
            </w:r>
            <w:r w:rsidRPr="00CF3085">
              <w:t xml:space="preserve"> .</w:t>
            </w:r>
          </w:p>
        </w:tc>
      </w:tr>
      <w:tr w:rsidR="00E16854" w14:paraId="177D74F5" w14:textId="77777777" w:rsidTr="00886CD8">
        <w:trPr>
          <w:cantSplit/>
          <w:trHeight w:val="539"/>
        </w:trPr>
        <w:tc>
          <w:tcPr>
            <w:cnfStyle w:val="001000000000" w:firstRow="0" w:lastRow="0" w:firstColumn="1" w:lastColumn="0" w:oddVBand="0" w:evenVBand="0" w:oddHBand="0" w:evenHBand="0" w:firstRowFirstColumn="0" w:firstRowLastColumn="0" w:lastRowFirstColumn="0" w:lastRowLastColumn="0"/>
            <w:tcW w:w="2700" w:type="dxa"/>
          </w:tcPr>
          <w:p w14:paraId="2316086F" w14:textId="34B8C3AF" w:rsidR="00E16854" w:rsidRPr="00CF3085" w:rsidRDefault="00E16854" w:rsidP="00AD0469">
            <w:pPr>
              <w:pStyle w:val="TableText"/>
            </w:pPr>
            <w:r w:rsidRPr="00CF3085">
              <w:t>EB1-1-</w:t>
            </w:r>
            <w:r w:rsidR="0092115B">
              <w:t>6</w:t>
            </w:r>
          </w:p>
        </w:tc>
        <w:tc>
          <w:tcPr>
            <w:tcW w:w="6655" w:type="dxa"/>
          </w:tcPr>
          <w:p w14:paraId="1F4E3CC1" w14:textId="71ADD9D8" w:rsidR="00E16854" w:rsidRPr="00CF3085" w:rsidRDefault="005C2EE3" w:rsidP="00AD0469">
            <w:pPr>
              <w:pStyle w:val="TableText"/>
              <w:cnfStyle w:val="000000000000" w:firstRow="0" w:lastRow="0" w:firstColumn="0" w:lastColumn="0" w:oddVBand="0" w:evenVBand="0" w:oddHBand="0" w:evenHBand="0" w:firstRowFirstColumn="0" w:firstRowLastColumn="0" w:lastRowFirstColumn="0" w:lastRowLastColumn="0"/>
            </w:pPr>
            <w:r>
              <w:t xml:space="preserve">The </w:t>
            </w:r>
            <w:r w:rsidR="00AD0469">
              <w:t>X12 837-I and 837-P</w:t>
            </w:r>
            <w:r w:rsidR="00E16854" w:rsidRPr="00CF3085">
              <w:t xml:space="preserve"> transactions with </w:t>
            </w:r>
            <w:r>
              <w:t xml:space="preserve">up to the </w:t>
            </w:r>
            <w:r w:rsidR="001C3184">
              <w:t xml:space="preserve">maximum </w:t>
            </w:r>
            <w:r w:rsidR="001C3184" w:rsidRPr="00CF3085">
              <w:t>field</w:t>
            </w:r>
            <w:r w:rsidR="00E16854" w:rsidRPr="00CF3085">
              <w:t xml:space="preserve"> sizes are transmitted from FSC to the HCCH and on to the payer without any field size compliance errors.</w:t>
            </w:r>
          </w:p>
        </w:tc>
      </w:tr>
      <w:tr w:rsidR="005C2EE3" w14:paraId="6517494A" w14:textId="77777777" w:rsidTr="00886CD8">
        <w:trPr>
          <w:cnfStyle w:val="000000100000" w:firstRow="0" w:lastRow="0" w:firstColumn="0" w:lastColumn="0" w:oddVBand="0" w:evenVBand="0" w:oddHBand="1" w:evenHBand="0" w:firstRowFirstColumn="0" w:firstRowLastColumn="0" w:lastRowFirstColumn="0" w:lastRowLastColumn="0"/>
          <w:cantSplit/>
          <w:trHeight w:val="539"/>
        </w:trPr>
        <w:tc>
          <w:tcPr>
            <w:cnfStyle w:val="001000000000" w:firstRow="0" w:lastRow="0" w:firstColumn="1" w:lastColumn="0" w:oddVBand="0" w:evenVBand="0" w:oddHBand="0" w:evenHBand="0" w:firstRowFirstColumn="0" w:firstRowLastColumn="0" w:lastRowFirstColumn="0" w:lastRowLastColumn="0"/>
            <w:tcW w:w="2700" w:type="dxa"/>
          </w:tcPr>
          <w:p w14:paraId="730EFAA1" w14:textId="49637CD7" w:rsidR="005C2EE3" w:rsidRPr="00CF3085" w:rsidRDefault="005C2EE3" w:rsidP="00AD0469">
            <w:pPr>
              <w:pStyle w:val="TableText"/>
            </w:pPr>
            <w:r>
              <w:t>EB1-1-7</w:t>
            </w:r>
          </w:p>
        </w:tc>
        <w:tc>
          <w:tcPr>
            <w:tcW w:w="6655" w:type="dxa"/>
          </w:tcPr>
          <w:p w14:paraId="20B1EE7F" w14:textId="66CF0872" w:rsidR="005C2EE3" w:rsidRDefault="00BB48BF" w:rsidP="00AD0469">
            <w:pPr>
              <w:pStyle w:val="TableText"/>
              <w:cnfStyle w:val="000000100000" w:firstRow="0" w:lastRow="0" w:firstColumn="0" w:lastColumn="0" w:oddVBand="0" w:evenVBand="0" w:oddHBand="1" w:evenHBand="0" w:firstRowFirstColumn="0" w:firstRowLastColumn="0" w:lastRowFirstColumn="0" w:lastRowLastColumn="0"/>
            </w:pPr>
            <w:r>
              <w:t>Users can view</w:t>
            </w:r>
            <w:r w:rsidR="005C2EE3">
              <w:t xml:space="preserve"> the data entered in the longer data fields in IB screens and IB reports where it is determined that room to display is possible.</w:t>
            </w:r>
          </w:p>
        </w:tc>
      </w:tr>
    </w:tbl>
    <w:p w14:paraId="7300E244" w14:textId="77777777" w:rsidR="00B81ED4" w:rsidRPr="000F2ECD" w:rsidRDefault="00B81ED4" w:rsidP="008F7700">
      <w:pPr>
        <w:pStyle w:val="Heading1"/>
        <w:rPr>
          <w:rFonts w:asciiTheme="minorHAnsi" w:hAnsiTheme="minorHAnsi"/>
        </w:rPr>
      </w:pPr>
      <w:r w:rsidRPr="000F2ECD">
        <w:rPr>
          <w:rFonts w:asciiTheme="minorHAnsi" w:hAnsiTheme="minorHAnsi"/>
        </w:rPr>
        <w:t>Constraints</w:t>
      </w:r>
    </w:p>
    <w:p w14:paraId="3EED7AAB" w14:textId="77777777" w:rsidR="00AD0469" w:rsidRPr="000F2ECD" w:rsidRDefault="00AF727A" w:rsidP="000F2ECD">
      <w:pPr>
        <w:pStyle w:val="BodyText"/>
        <w:numPr>
          <w:ilvl w:val="0"/>
          <w:numId w:val="15"/>
        </w:numPr>
        <w:rPr>
          <w:rFonts w:ascii="Times New Roman" w:hAnsi="Times New Roman"/>
          <w:color w:val="000000" w:themeColor="text1"/>
          <w:lang w:eastAsia="en-US"/>
        </w:rPr>
      </w:pPr>
      <w:r w:rsidRPr="000F2ECD">
        <w:rPr>
          <w:rFonts w:ascii="Times New Roman" w:hAnsi="Times New Roman"/>
          <w:color w:val="000000" w:themeColor="text1"/>
          <w:lang w:eastAsia="en-US"/>
        </w:rPr>
        <w:t xml:space="preserve">Development can only modify fields owned by Integrated </w:t>
      </w:r>
      <w:r w:rsidR="001C3184" w:rsidRPr="000F2ECD">
        <w:rPr>
          <w:rFonts w:ascii="Times New Roman" w:hAnsi="Times New Roman"/>
          <w:color w:val="000000" w:themeColor="text1"/>
          <w:lang w:eastAsia="en-US"/>
        </w:rPr>
        <w:t xml:space="preserve">Billing. </w:t>
      </w:r>
    </w:p>
    <w:p w14:paraId="2ADBB22F" w14:textId="3787BAE1" w:rsidR="00AF727A" w:rsidRPr="000F2ECD" w:rsidRDefault="001C3184" w:rsidP="000F2ECD">
      <w:pPr>
        <w:pStyle w:val="BodyText"/>
        <w:numPr>
          <w:ilvl w:val="0"/>
          <w:numId w:val="15"/>
        </w:numPr>
        <w:rPr>
          <w:rFonts w:ascii="Times New Roman" w:hAnsi="Times New Roman"/>
          <w:color w:val="000000" w:themeColor="text1"/>
          <w:lang w:eastAsia="en-US"/>
        </w:rPr>
      </w:pPr>
      <w:r w:rsidRPr="000F2ECD">
        <w:rPr>
          <w:rFonts w:ascii="Times New Roman" w:hAnsi="Times New Roman"/>
          <w:color w:val="000000" w:themeColor="text1"/>
          <w:lang w:eastAsia="en-US"/>
        </w:rPr>
        <w:t>Development</w:t>
      </w:r>
      <w:r w:rsidR="00AF727A" w:rsidRPr="000F2ECD">
        <w:rPr>
          <w:rFonts w:ascii="Times New Roman" w:hAnsi="Times New Roman"/>
          <w:color w:val="000000" w:themeColor="text1"/>
          <w:lang w:eastAsia="en-US"/>
        </w:rPr>
        <w:t xml:space="preserve"> can only modify fields that are not accessed by other </w:t>
      </w:r>
      <w:proofErr w:type="spellStart"/>
      <w:r w:rsidR="00AF727A" w:rsidRPr="000F2ECD">
        <w:rPr>
          <w:rFonts w:ascii="Times New Roman" w:hAnsi="Times New Roman"/>
          <w:color w:val="000000" w:themeColor="text1"/>
          <w:lang w:eastAsia="en-US"/>
        </w:rPr>
        <w:t>VistA</w:t>
      </w:r>
      <w:proofErr w:type="spellEnd"/>
      <w:r w:rsidR="00AF727A" w:rsidRPr="000F2ECD">
        <w:rPr>
          <w:rFonts w:ascii="Times New Roman" w:hAnsi="Times New Roman"/>
          <w:color w:val="000000" w:themeColor="text1"/>
          <w:lang w:eastAsia="en-US"/>
        </w:rPr>
        <w:t xml:space="preserve"> packages.</w:t>
      </w:r>
    </w:p>
    <w:p w14:paraId="7300E24A" w14:textId="393175EF" w:rsidR="00051DB8" w:rsidRPr="000F2ECD" w:rsidRDefault="00051DB8" w:rsidP="00051DB8">
      <w:pPr>
        <w:pStyle w:val="Heading1"/>
        <w:rPr>
          <w:rFonts w:asciiTheme="minorHAnsi" w:hAnsiTheme="minorHAnsi"/>
        </w:rPr>
      </w:pPr>
      <w:r w:rsidRPr="000F2ECD">
        <w:rPr>
          <w:rFonts w:asciiTheme="minorHAnsi" w:hAnsiTheme="minorHAnsi"/>
        </w:rPr>
        <w:t xml:space="preserve">Assumptions </w:t>
      </w:r>
    </w:p>
    <w:p w14:paraId="4CD18590" w14:textId="77777777" w:rsidR="00AF727A" w:rsidRPr="000F2ECD" w:rsidRDefault="00AF727A" w:rsidP="00CF3085">
      <w:pPr>
        <w:pStyle w:val="BodyText"/>
        <w:numPr>
          <w:ilvl w:val="0"/>
          <w:numId w:val="14"/>
        </w:numPr>
        <w:rPr>
          <w:rFonts w:ascii="Times New Roman" w:hAnsi="Times New Roman"/>
          <w:lang w:eastAsia="en-US"/>
        </w:rPr>
      </w:pPr>
      <w:r w:rsidRPr="000F2ECD">
        <w:rPr>
          <w:rFonts w:ascii="Times New Roman" w:hAnsi="Times New Roman"/>
          <w:lang w:eastAsia="en-US"/>
        </w:rPr>
        <w:t xml:space="preserve">The IB screens that display the new longer fields will be updated. </w:t>
      </w:r>
    </w:p>
    <w:p w14:paraId="14C21AAB" w14:textId="45377A2F" w:rsidR="00643CE7" w:rsidRPr="000F2ECD" w:rsidRDefault="00AF727A" w:rsidP="00CF3085">
      <w:pPr>
        <w:pStyle w:val="BodyText"/>
        <w:numPr>
          <w:ilvl w:val="0"/>
          <w:numId w:val="14"/>
        </w:numPr>
        <w:rPr>
          <w:rFonts w:ascii="Times New Roman" w:hAnsi="Times New Roman"/>
          <w:lang w:eastAsia="en-US"/>
        </w:rPr>
      </w:pPr>
      <w:r w:rsidRPr="000F2ECD">
        <w:rPr>
          <w:rFonts w:ascii="Times New Roman" w:hAnsi="Times New Roman"/>
          <w:lang w:eastAsia="en-US"/>
        </w:rPr>
        <w:lastRenderedPageBreak/>
        <w:t xml:space="preserve">Data elements on the IB screens that do not contain modified fields will remain on their current screens when possible. </w:t>
      </w:r>
    </w:p>
    <w:p w14:paraId="0B497F80" w14:textId="77777777" w:rsidR="00DD6ED4" w:rsidRPr="000F2ECD" w:rsidRDefault="00AF727A" w:rsidP="00CF3085">
      <w:pPr>
        <w:pStyle w:val="BodyText"/>
        <w:numPr>
          <w:ilvl w:val="0"/>
          <w:numId w:val="14"/>
        </w:numPr>
        <w:rPr>
          <w:rFonts w:ascii="Times New Roman" w:hAnsi="Times New Roman"/>
          <w:lang w:eastAsia="en-US"/>
        </w:rPr>
      </w:pPr>
      <w:r w:rsidRPr="000F2ECD">
        <w:rPr>
          <w:rFonts w:ascii="Times New Roman" w:hAnsi="Times New Roman"/>
          <w:lang w:eastAsia="en-US"/>
        </w:rPr>
        <w:t>The Vista 837 ICD will be updated.</w:t>
      </w:r>
    </w:p>
    <w:p w14:paraId="6D190B86" w14:textId="77777777" w:rsidR="00AD0469" w:rsidRPr="000F2ECD" w:rsidRDefault="00DD6ED4" w:rsidP="00CF3085">
      <w:pPr>
        <w:pStyle w:val="BodyText"/>
        <w:numPr>
          <w:ilvl w:val="0"/>
          <w:numId w:val="14"/>
        </w:numPr>
        <w:rPr>
          <w:rFonts w:ascii="Times New Roman" w:hAnsi="Times New Roman"/>
          <w:lang w:eastAsia="en-US"/>
        </w:rPr>
      </w:pPr>
      <w:r w:rsidRPr="000F2ECD">
        <w:rPr>
          <w:rFonts w:ascii="Times New Roman" w:hAnsi="Times New Roman"/>
          <w:lang w:eastAsia="en-US"/>
        </w:rPr>
        <w:t xml:space="preserve">The Output Formatter that extracts the 837 data and formats the proprietary 837 message will be modified to extract longer data </w:t>
      </w:r>
      <w:r w:rsidR="001C3184" w:rsidRPr="000F2ECD">
        <w:rPr>
          <w:rFonts w:ascii="Times New Roman" w:hAnsi="Times New Roman"/>
          <w:lang w:eastAsia="en-US"/>
        </w:rPr>
        <w:t>fields.</w:t>
      </w:r>
      <w:r w:rsidR="001C3184" w:rsidRPr="000F2ECD">
        <w:rPr>
          <w:rFonts w:ascii="Times New Roman" w:hAnsi="Times New Roman"/>
        </w:rPr>
        <w:t xml:space="preserve"> </w:t>
      </w:r>
    </w:p>
    <w:p w14:paraId="37BB7957" w14:textId="74DBFFF3" w:rsidR="00381E91" w:rsidRPr="000F2ECD" w:rsidRDefault="001C3184" w:rsidP="00CF3085">
      <w:pPr>
        <w:pStyle w:val="BodyText"/>
        <w:numPr>
          <w:ilvl w:val="0"/>
          <w:numId w:val="14"/>
        </w:numPr>
        <w:rPr>
          <w:rFonts w:ascii="Times New Roman" w:hAnsi="Times New Roman"/>
          <w:lang w:eastAsia="en-US"/>
        </w:rPr>
      </w:pPr>
      <w:r w:rsidRPr="000F2ECD">
        <w:rPr>
          <w:rFonts w:ascii="Times New Roman" w:hAnsi="Times New Roman"/>
        </w:rPr>
        <w:t>The</w:t>
      </w:r>
      <w:r w:rsidR="00736D83" w:rsidRPr="000F2ECD">
        <w:rPr>
          <w:rFonts w:ascii="Times New Roman" w:hAnsi="Times New Roman"/>
        </w:rPr>
        <w:t xml:space="preserve"> IB display screens should </w:t>
      </w:r>
      <w:r w:rsidR="00381E91" w:rsidRPr="000F2ECD">
        <w:rPr>
          <w:rFonts w:ascii="Times New Roman" w:hAnsi="Times New Roman"/>
        </w:rPr>
        <w:t>continue to left justify data on user display screens.</w:t>
      </w:r>
    </w:p>
    <w:p w14:paraId="435C013C" w14:textId="1B5C5331" w:rsidR="00916C5C" w:rsidRPr="000F2ECD" w:rsidRDefault="00916C5C" w:rsidP="00916C5C">
      <w:pPr>
        <w:pStyle w:val="BodyText"/>
        <w:numPr>
          <w:ilvl w:val="0"/>
          <w:numId w:val="14"/>
        </w:numPr>
        <w:rPr>
          <w:rFonts w:ascii="Times New Roman" w:hAnsi="Times New Roman"/>
          <w:lang w:eastAsia="en-US"/>
        </w:rPr>
      </w:pPr>
      <w:r w:rsidRPr="000F2ECD">
        <w:rPr>
          <w:rFonts w:ascii="Times New Roman" w:hAnsi="Times New Roman"/>
          <w:lang w:eastAsia="en-US"/>
        </w:rPr>
        <w:t xml:space="preserve">This software will be developed using </w:t>
      </w:r>
      <w:proofErr w:type="spellStart"/>
      <w:r w:rsidRPr="000F2ECD">
        <w:rPr>
          <w:rFonts w:ascii="Times New Roman" w:hAnsi="Times New Roman"/>
          <w:lang w:eastAsia="en-US"/>
        </w:rPr>
        <w:t>Fileman</w:t>
      </w:r>
      <w:proofErr w:type="spellEnd"/>
      <w:r w:rsidRPr="000F2ECD">
        <w:rPr>
          <w:rFonts w:ascii="Times New Roman" w:hAnsi="Times New Roman"/>
          <w:lang w:eastAsia="en-US"/>
        </w:rPr>
        <w:t xml:space="preserve"> v22.2.</w:t>
      </w:r>
    </w:p>
    <w:p w14:paraId="5903B705" w14:textId="7E91109B" w:rsidR="00836A4C" w:rsidRPr="000F2ECD" w:rsidRDefault="00836A4C" w:rsidP="00051DB8">
      <w:pPr>
        <w:pStyle w:val="Heading1"/>
        <w:rPr>
          <w:rFonts w:asciiTheme="minorHAnsi" w:hAnsiTheme="minorHAnsi"/>
        </w:rPr>
      </w:pPr>
      <w:r w:rsidRPr="000F2ECD">
        <w:rPr>
          <w:rFonts w:asciiTheme="minorHAnsi" w:hAnsiTheme="minorHAnsi"/>
        </w:rPr>
        <w:t>Risks</w:t>
      </w:r>
    </w:p>
    <w:p w14:paraId="1E3709B0" w14:textId="5207FDB8" w:rsidR="00836A4C" w:rsidRPr="000F2ECD" w:rsidRDefault="00836A4C" w:rsidP="00836A4C">
      <w:pPr>
        <w:pStyle w:val="BodyText"/>
        <w:rPr>
          <w:rFonts w:ascii="Times New Roman" w:hAnsi="Times New Roman"/>
          <w:lang w:eastAsia="en-US"/>
        </w:rPr>
      </w:pPr>
      <w:r w:rsidRPr="000F2ECD">
        <w:rPr>
          <w:rFonts w:ascii="Times New Roman" w:hAnsi="Times New Roman"/>
          <w:lang w:eastAsia="en-US"/>
        </w:rPr>
        <w:t>Users will be unable to enter complete data because the billing screens do not support the input of longer data or the output formatter that creates the 837 transaction to FSC does not support the transmission of longer data. This could lead to the rejection of a claim by a payer.</w:t>
      </w:r>
    </w:p>
    <w:p w14:paraId="7300E250" w14:textId="77777777" w:rsidR="00051DB8" w:rsidRPr="000F2ECD" w:rsidRDefault="00051DB8" w:rsidP="00051DB8">
      <w:pPr>
        <w:pStyle w:val="Heading1"/>
        <w:rPr>
          <w:rFonts w:asciiTheme="minorHAnsi" w:hAnsiTheme="minorHAnsi"/>
        </w:rPr>
      </w:pPr>
      <w:r w:rsidRPr="000F2ECD">
        <w:rPr>
          <w:rFonts w:asciiTheme="minorHAnsi" w:hAnsiTheme="minorHAnsi"/>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1DF2342A" w14:textId="77777777" w:rsidR="000119C6" w:rsidRDefault="000119C6" w:rsidP="006F762D">
      <w:pPr>
        <w:spacing w:before="120" w:after="120" w:line="240" w:lineRule="auto"/>
        <w:jc w:val="center"/>
      </w:pPr>
    </w:p>
    <w:p w14:paraId="589224E7" w14:textId="77777777" w:rsidR="006F762D" w:rsidRPr="000F2ECD" w:rsidRDefault="006F762D" w:rsidP="006F762D">
      <w:pPr>
        <w:spacing w:before="120" w:after="120" w:line="240" w:lineRule="auto"/>
        <w:jc w:val="center"/>
        <w:rPr>
          <w:rFonts w:ascii="Arial" w:hAnsi="Arial" w:cs="Arial"/>
          <w:b/>
          <w:sz w:val="24"/>
        </w:rPr>
      </w:pPr>
      <w:r w:rsidRPr="000F2ECD">
        <w:rPr>
          <w:rFonts w:ascii="Arial" w:hAnsi="Arial" w:cs="Arial"/>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213119">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213119">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213119">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213119">
            <w:pPr>
              <w:pStyle w:val="TableHeading"/>
            </w:pPr>
            <w:r w:rsidRPr="00C855D3">
              <w:t>Author</w:t>
            </w:r>
          </w:p>
        </w:tc>
      </w:tr>
      <w:tr w:rsidR="006F762D" w:rsidRPr="00C855D3" w14:paraId="16196880"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31F117CB" w:rsidR="006F762D" w:rsidRPr="00FC7C49" w:rsidRDefault="00027EDC" w:rsidP="00213119">
            <w:pPr>
              <w:pStyle w:val="TableText"/>
            </w:pPr>
            <w:r w:rsidRPr="00FC7C49">
              <w:t>08/23/2016</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FC7C49" w:rsidRDefault="006F762D" w:rsidP="00213119">
            <w:pPr>
              <w:pStyle w:val="TableText"/>
            </w:pPr>
            <w:r w:rsidRPr="00FC7C49">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FC7C49" w:rsidRDefault="006F762D" w:rsidP="00213119">
            <w:pPr>
              <w:pStyle w:val="TableText"/>
            </w:pPr>
            <w:r w:rsidRPr="00FC7C49">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3EF2DF1E" w:rsidR="006F762D" w:rsidRPr="00FC7C49" w:rsidRDefault="00027EDC" w:rsidP="00213119">
            <w:pPr>
              <w:pStyle w:val="TableText"/>
            </w:pPr>
            <w:r w:rsidRPr="00FC7C49">
              <w:t xml:space="preserve">Julie Mann, </w:t>
            </w:r>
            <w:proofErr w:type="spellStart"/>
            <w:r w:rsidRPr="00FC7C49">
              <w:t>Leidos</w:t>
            </w:r>
            <w:proofErr w:type="spellEnd"/>
          </w:p>
        </w:tc>
      </w:tr>
      <w:tr w:rsidR="00864EBD" w:rsidRPr="00C855D3" w14:paraId="24BC2A73"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363B8D1E" w14:textId="1964FD16" w:rsidR="00864EBD" w:rsidRPr="00FC7C49" w:rsidRDefault="00864EBD" w:rsidP="00213119">
            <w:pPr>
              <w:pStyle w:val="TableText"/>
            </w:pPr>
            <w:r w:rsidRPr="00864EBD">
              <w:t>09/01/2016</w:t>
            </w:r>
          </w:p>
        </w:tc>
        <w:tc>
          <w:tcPr>
            <w:tcW w:w="1138" w:type="dxa"/>
            <w:tcBorders>
              <w:top w:val="single" w:sz="4" w:space="0" w:color="auto"/>
              <w:left w:val="single" w:sz="4" w:space="0" w:color="auto"/>
              <w:bottom w:val="single" w:sz="4" w:space="0" w:color="auto"/>
              <w:right w:val="single" w:sz="4" w:space="0" w:color="auto"/>
            </w:tcBorders>
            <w:vAlign w:val="center"/>
          </w:tcPr>
          <w:p w14:paraId="25A18B25" w14:textId="2F37E625" w:rsidR="00864EBD" w:rsidRPr="00FC7C49" w:rsidRDefault="00864EBD" w:rsidP="00213119">
            <w:pPr>
              <w:pStyle w:val="TableText"/>
            </w:pPr>
            <w:r>
              <w:t>v</w:t>
            </w:r>
            <w:r w:rsidRPr="00864EBD">
              <w:t>0.02</w:t>
            </w:r>
          </w:p>
        </w:tc>
        <w:tc>
          <w:tcPr>
            <w:tcW w:w="5082" w:type="dxa"/>
            <w:tcBorders>
              <w:top w:val="single" w:sz="4" w:space="0" w:color="auto"/>
              <w:left w:val="single" w:sz="4" w:space="0" w:color="auto"/>
              <w:bottom w:val="single" w:sz="4" w:space="0" w:color="auto"/>
              <w:right w:val="single" w:sz="4" w:space="0" w:color="auto"/>
            </w:tcBorders>
            <w:vAlign w:val="center"/>
          </w:tcPr>
          <w:p w14:paraId="4163DCB7" w14:textId="2EBE9781" w:rsidR="00864EBD" w:rsidRPr="00FC7C49" w:rsidRDefault="00836A4C" w:rsidP="00213119">
            <w:pPr>
              <w:pStyle w:val="TableText"/>
            </w:pPr>
            <w:r>
              <w:t>Updated</w:t>
            </w:r>
            <w:r w:rsidR="00864EBD" w:rsidRPr="00864EBD">
              <w:t xml:space="preserve"> from </w:t>
            </w:r>
            <w:proofErr w:type="spellStart"/>
            <w:r w:rsidR="00864EBD" w:rsidRPr="00864EBD">
              <w:t>eBilling</w:t>
            </w:r>
            <w:proofErr w:type="spellEnd"/>
            <w:r w:rsidR="00864EBD" w:rsidRPr="00864EBD">
              <w:t xml:space="preserve"> group review</w:t>
            </w:r>
          </w:p>
        </w:tc>
        <w:tc>
          <w:tcPr>
            <w:tcW w:w="1668" w:type="dxa"/>
            <w:tcBorders>
              <w:top w:val="single" w:sz="4" w:space="0" w:color="auto"/>
              <w:left w:val="single" w:sz="4" w:space="0" w:color="auto"/>
              <w:bottom w:val="single" w:sz="4" w:space="0" w:color="auto"/>
              <w:right w:val="single" w:sz="4" w:space="0" w:color="auto"/>
            </w:tcBorders>
            <w:vAlign w:val="center"/>
          </w:tcPr>
          <w:p w14:paraId="2F171CE4" w14:textId="004E5500" w:rsidR="00864EBD" w:rsidRPr="00FC7C49" w:rsidRDefault="00864EBD" w:rsidP="00213119">
            <w:pPr>
              <w:pStyle w:val="TableText"/>
            </w:pPr>
            <w:r w:rsidRPr="00864EBD">
              <w:t>Julie Mann</w:t>
            </w:r>
          </w:p>
        </w:tc>
      </w:tr>
      <w:tr w:rsidR="0075145A" w:rsidRPr="00C855D3" w14:paraId="1456D774"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5DE704AB" w14:textId="62943470" w:rsidR="0075145A" w:rsidRPr="00864EBD" w:rsidRDefault="0075145A" w:rsidP="00213119">
            <w:pPr>
              <w:pStyle w:val="TableText"/>
            </w:pPr>
            <w:r>
              <w:t>09/12/2016</w:t>
            </w:r>
          </w:p>
        </w:tc>
        <w:tc>
          <w:tcPr>
            <w:tcW w:w="1138" w:type="dxa"/>
            <w:tcBorders>
              <w:top w:val="single" w:sz="4" w:space="0" w:color="auto"/>
              <w:left w:val="single" w:sz="4" w:space="0" w:color="auto"/>
              <w:bottom w:val="single" w:sz="4" w:space="0" w:color="auto"/>
              <w:right w:val="single" w:sz="4" w:space="0" w:color="auto"/>
            </w:tcBorders>
            <w:vAlign w:val="center"/>
          </w:tcPr>
          <w:p w14:paraId="02AAFF59" w14:textId="0968B233" w:rsidR="0075145A" w:rsidRDefault="00836A4C" w:rsidP="00213119">
            <w:pPr>
              <w:pStyle w:val="TableText"/>
            </w:pPr>
            <w:r>
              <w:t>v</w:t>
            </w:r>
            <w:r w:rsidR="00736D83">
              <w:t>0.03</w:t>
            </w:r>
          </w:p>
        </w:tc>
        <w:tc>
          <w:tcPr>
            <w:tcW w:w="5082" w:type="dxa"/>
            <w:tcBorders>
              <w:top w:val="single" w:sz="4" w:space="0" w:color="auto"/>
              <w:left w:val="single" w:sz="4" w:space="0" w:color="auto"/>
              <w:bottom w:val="single" w:sz="4" w:space="0" w:color="auto"/>
              <w:right w:val="single" w:sz="4" w:space="0" w:color="auto"/>
            </w:tcBorders>
            <w:vAlign w:val="center"/>
          </w:tcPr>
          <w:p w14:paraId="7512AA08" w14:textId="7840D2C0" w:rsidR="0075145A" w:rsidRPr="00864EBD" w:rsidRDefault="00836A4C" w:rsidP="00213119">
            <w:pPr>
              <w:pStyle w:val="TableText"/>
            </w:pPr>
            <w:r>
              <w:t>Updated</w:t>
            </w:r>
            <w:r w:rsidR="0075145A">
              <w:t xml:space="preserve"> from </w:t>
            </w:r>
            <w:proofErr w:type="spellStart"/>
            <w:r w:rsidR="0075145A">
              <w:t>eBilling</w:t>
            </w:r>
            <w:proofErr w:type="spellEnd"/>
            <w:r w:rsidR="0075145A">
              <w:t xml:space="preserve"> group review</w:t>
            </w:r>
          </w:p>
        </w:tc>
        <w:tc>
          <w:tcPr>
            <w:tcW w:w="1668" w:type="dxa"/>
            <w:tcBorders>
              <w:top w:val="single" w:sz="4" w:space="0" w:color="auto"/>
              <w:left w:val="single" w:sz="4" w:space="0" w:color="auto"/>
              <w:bottom w:val="single" w:sz="4" w:space="0" w:color="auto"/>
              <w:right w:val="single" w:sz="4" w:space="0" w:color="auto"/>
            </w:tcBorders>
            <w:vAlign w:val="center"/>
          </w:tcPr>
          <w:p w14:paraId="6811F7A8" w14:textId="2B7B9907" w:rsidR="0075145A" w:rsidRPr="00864EBD" w:rsidRDefault="0075145A" w:rsidP="00213119">
            <w:pPr>
              <w:pStyle w:val="TableText"/>
            </w:pPr>
            <w:r>
              <w:t>Julie Mann</w:t>
            </w:r>
          </w:p>
        </w:tc>
      </w:tr>
      <w:tr w:rsidR="00736D83" w:rsidRPr="00C855D3" w14:paraId="3290A7EB"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A14C4CB" w14:textId="3BD98FA4" w:rsidR="00736D83" w:rsidRDefault="00736D83" w:rsidP="00213119">
            <w:pPr>
              <w:pStyle w:val="TableText"/>
            </w:pPr>
            <w:r>
              <w:t>09/29/</w:t>
            </w:r>
            <w:r w:rsidR="00A963E3">
              <w:t>20</w:t>
            </w:r>
            <w:r>
              <w:t>16</w:t>
            </w:r>
          </w:p>
        </w:tc>
        <w:tc>
          <w:tcPr>
            <w:tcW w:w="1138" w:type="dxa"/>
            <w:tcBorders>
              <w:top w:val="single" w:sz="4" w:space="0" w:color="auto"/>
              <w:left w:val="single" w:sz="4" w:space="0" w:color="auto"/>
              <w:bottom w:val="single" w:sz="4" w:space="0" w:color="auto"/>
              <w:right w:val="single" w:sz="4" w:space="0" w:color="auto"/>
            </w:tcBorders>
            <w:vAlign w:val="center"/>
          </w:tcPr>
          <w:p w14:paraId="19CE8414" w14:textId="72B736B0" w:rsidR="00736D83" w:rsidRDefault="00836A4C" w:rsidP="00213119">
            <w:pPr>
              <w:pStyle w:val="TableText"/>
            </w:pPr>
            <w:r>
              <w:t>v</w:t>
            </w:r>
            <w:r w:rsidR="00736D83">
              <w:t>0.04</w:t>
            </w:r>
          </w:p>
        </w:tc>
        <w:tc>
          <w:tcPr>
            <w:tcW w:w="5082" w:type="dxa"/>
            <w:tcBorders>
              <w:top w:val="single" w:sz="4" w:space="0" w:color="auto"/>
              <w:left w:val="single" w:sz="4" w:space="0" w:color="auto"/>
              <w:bottom w:val="single" w:sz="4" w:space="0" w:color="auto"/>
              <w:right w:val="single" w:sz="4" w:space="0" w:color="auto"/>
            </w:tcBorders>
            <w:vAlign w:val="center"/>
          </w:tcPr>
          <w:p w14:paraId="22ADAF0F" w14:textId="00562B28" w:rsidR="00736D83" w:rsidRDefault="00836A4C" w:rsidP="00213119">
            <w:pPr>
              <w:pStyle w:val="TableText"/>
            </w:pPr>
            <w:r>
              <w:t>Updated following e</w:t>
            </w:r>
            <w:r w:rsidR="00736D83">
              <w:t>laboration session</w:t>
            </w:r>
          </w:p>
        </w:tc>
        <w:tc>
          <w:tcPr>
            <w:tcW w:w="1668" w:type="dxa"/>
            <w:tcBorders>
              <w:top w:val="single" w:sz="4" w:space="0" w:color="auto"/>
              <w:left w:val="single" w:sz="4" w:space="0" w:color="auto"/>
              <w:bottom w:val="single" w:sz="4" w:space="0" w:color="auto"/>
              <w:right w:val="single" w:sz="4" w:space="0" w:color="auto"/>
            </w:tcBorders>
            <w:vAlign w:val="center"/>
          </w:tcPr>
          <w:p w14:paraId="7C21AA56" w14:textId="143EBC53" w:rsidR="00736D83" w:rsidRDefault="00736D83" w:rsidP="00213119">
            <w:pPr>
              <w:pStyle w:val="TableText"/>
            </w:pPr>
            <w:r>
              <w:t>M. Simons</w:t>
            </w:r>
          </w:p>
        </w:tc>
      </w:tr>
      <w:tr w:rsidR="001C3184" w:rsidRPr="00C855D3" w14:paraId="1D605850"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E7C38E9" w14:textId="08839AE2" w:rsidR="001C3184" w:rsidRDefault="001C3184" w:rsidP="00213119">
            <w:pPr>
              <w:pStyle w:val="TableText"/>
            </w:pPr>
            <w:r>
              <w:t>10/06/</w:t>
            </w:r>
            <w:r w:rsidR="00A963E3">
              <w:t>20</w:t>
            </w:r>
            <w:r>
              <w:t>16</w:t>
            </w:r>
          </w:p>
        </w:tc>
        <w:tc>
          <w:tcPr>
            <w:tcW w:w="1138" w:type="dxa"/>
            <w:tcBorders>
              <w:top w:val="single" w:sz="4" w:space="0" w:color="auto"/>
              <w:left w:val="single" w:sz="4" w:space="0" w:color="auto"/>
              <w:bottom w:val="single" w:sz="4" w:space="0" w:color="auto"/>
              <w:right w:val="single" w:sz="4" w:space="0" w:color="auto"/>
            </w:tcBorders>
            <w:vAlign w:val="center"/>
          </w:tcPr>
          <w:p w14:paraId="2EA03F54" w14:textId="27416D23" w:rsidR="001C3184" w:rsidRDefault="00836A4C" w:rsidP="00213119">
            <w:pPr>
              <w:pStyle w:val="TableText"/>
            </w:pPr>
            <w:r>
              <w:t>v</w:t>
            </w:r>
            <w:r w:rsidR="001C3184">
              <w:t>0.05</w:t>
            </w:r>
          </w:p>
        </w:tc>
        <w:tc>
          <w:tcPr>
            <w:tcW w:w="5082" w:type="dxa"/>
            <w:tcBorders>
              <w:top w:val="single" w:sz="4" w:space="0" w:color="auto"/>
              <w:left w:val="single" w:sz="4" w:space="0" w:color="auto"/>
              <w:bottom w:val="single" w:sz="4" w:space="0" w:color="auto"/>
              <w:right w:val="single" w:sz="4" w:space="0" w:color="auto"/>
            </w:tcBorders>
            <w:vAlign w:val="center"/>
          </w:tcPr>
          <w:p w14:paraId="54AA3695" w14:textId="5B0DC162" w:rsidR="001C3184" w:rsidRDefault="00836A4C" w:rsidP="00213119">
            <w:pPr>
              <w:pStyle w:val="TableText"/>
            </w:pPr>
            <w:r>
              <w:t>Updated following Online e</w:t>
            </w:r>
            <w:r w:rsidR="001C3184">
              <w:t>laboration session</w:t>
            </w:r>
          </w:p>
        </w:tc>
        <w:tc>
          <w:tcPr>
            <w:tcW w:w="1668" w:type="dxa"/>
            <w:tcBorders>
              <w:top w:val="single" w:sz="4" w:space="0" w:color="auto"/>
              <w:left w:val="single" w:sz="4" w:space="0" w:color="auto"/>
              <w:bottom w:val="single" w:sz="4" w:space="0" w:color="auto"/>
              <w:right w:val="single" w:sz="4" w:space="0" w:color="auto"/>
            </w:tcBorders>
            <w:vAlign w:val="center"/>
          </w:tcPr>
          <w:p w14:paraId="20FCCD65" w14:textId="2E1C63D9" w:rsidR="001C3184" w:rsidRDefault="001C3184" w:rsidP="00213119">
            <w:pPr>
              <w:pStyle w:val="TableText"/>
            </w:pPr>
            <w:r>
              <w:t>M. Simons</w:t>
            </w:r>
          </w:p>
        </w:tc>
      </w:tr>
      <w:tr w:rsidR="00F4453E" w:rsidRPr="00C855D3" w14:paraId="3A704439"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3AF7DCA4" w14:textId="1515DD97" w:rsidR="00F4453E" w:rsidRDefault="00F4453E" w:rsidP="00213119">
            <w:pPr>
              <w:pStyle w:val="TableText"/>
            </w:pPr>
            <w:r>
              <w:t>11/4/2016</w:t>
            </w:r>
          </w:p>
        </w:tc>
        <w:tc>
          <w:tcPr>
            <w:tcW w:w="1138" w:type="dxa"/>
            <w:tcBorders>
              <w:top w:val="single" w:sz="4" w:space="0" w:color="auto"/>
              <w:left w:val="single" w:sz="4" w:space="0" w:color="auto"/>
              <w:bottom w:val="single" w:sz="4" w:space="0" w:color="auto"/>
              <w:right w:val="single" w:sz="4" w:space="0" w:color="auto"/>
            </w:tcBorders>
            <w:vAlign w:val="center"/>
          </w:tcPr>
          <w:p w14:paraId="51D84E1A" w14:textId="4BE7C24D" w:rsidR="00F4453E" w:rsidRDefault="00F4453E" w:rsidP="00213119">
            <w:pPr>
              <w:pStyle w:val="TableText"/>
            </w:pPr>
            <w:r>
              <w:t>v1.0</w:t>
            </w:r>
          </w:p>
        </w:tc>
        <w:tc>
          <w:tcPr>
            <w:tcW w:w="5082" w:type="dxa"/>
            <w:tcBorders>
              <w:top w:val="single" w:sz="4" w:space="0" w:color="auto"/>
              <w:left w:val="single" w:sz="4" w:space="0" w:color="auto"/>
              <w:bottom w:val="single" w:sz="4" w:space="0" w:color="auto"/>
              <w:right w:val="single" w:sz="4" w:space="0" w:color="auto"/>
            </w:tcBorders>
            <w:vAlign w:val="center"/>
          </w:tcPr>
          <w:p w14:paraId="72392312" w14:textId="7FF61313" w:rsidR="00F4453E" w:rsidRDefault="00F4453E" w:rsidP="00213119">
            <w:pPr>
              <w:pStyle w:val="TableText"/>
            </w:pPr>
            <w:r>
              <w:t>Updated following Tech Writer review</w:t>
            </w:r>
          </w:p>
        </w:tc>
        <w:tc>
          <w:tcPr>
            <w:tcW w:w="1668" w:type="dxa"/>
            <w:tcBorders>
              <w:top w:val="single" w:sz="4" w:space="0" w:color="auto"/>
              <w:left w:val="single" w:sz="4" w:space="0" w:color="auto"/>
              <w:bottom w:val="single" w:sz="4" w:space="0" w:color="auto"/>
              <w:right w:val="single" w:sz="4" w:space="0" w:color="auto"/>
            </w:tcBorders>
            <w:vAlign w:val="center"/>
          </w:tcPr>
          <w:p w14:paraId="15034B66" w14:textId="1E46ADF9" w:rsidR="00F4453E" w:rsidRDefault="00F4453E" w:rsidP="00213119">
            <w:pPr>
              <w:pStyle w:val="TableText"/>
            </w:pPr>
            <w:r>
              <w:t>M. Simons</w:t>
            </w: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0E6E4" w14:textId="77777777" w:rsidR="00EE0075" w:rsidRDefault="00EE0075" w:rsidP="00B81ED4">
      <w:pPr>
        <w:spacing w:after="0" w:line="240" w:lineRule="auto"/>
      </w:pPr>
      <w:r>
        <w:separator/>
      </w:r>
    </w:p>
  </w:endnote>
  <w:endnote w:type="continuationSeparator" w:id="0">
    <w:p w14:paraId="101C344C" w14:textId="77777777" w:rsidR="00EE0075" w:rsidRDefault="00EE0075"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FC28B" w14:textId="77777777" w:rsidR="00480287" w:rsidRDefault="004802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2407DA" w:rsidRPr="00480287" w:rsidRDefault="002407DA" w:rsidP="004802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43A1D" w14:textId="77777777" w:rsidR="00480287" w:rsidRDefault="00480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6F764" w14:textId="77777777" w:rsidR="00EE0075" w:rsidRDefault="00EE0075" w:rsidP="00B81ED4">
      <w:pPr>
        <w:spacing w:after="0" w:line="240" w:lineRule="auto"/>
      </w:pPr>
      <w:r>
        <w:separator/>
      </w:r>
    </w:p>
  </w:footnote>
  <w:footnote w:type="continuationSeparator" w:id="0">
    <w:p w14:paraId="484EEF44" w14:textId="77777777" w:rsidR="00EE0075" w:rsidRDefault="00EE0075"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E9C86" w14:textId="77777777" w:rsidR="00480287" w:rsidRDefault="004802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7E86F29" w:rsidR="00122200" w:rsidRPr="00480287" w:rsidRDefault="00122200" w:rsidP="004802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20E3F" w14:textId="77777777" w:rsidR="00480287" w:rsidRDefault="004802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FC67D2"/>
    <w:multiLevelType w:val="hybridMultilevel"/>
    <w:tmpl w:val="7394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7A33A1"/>
    <w:multiLevelType w:val="hybridMultilevel"/>
    <w:tmpl w:val="046E2DD6"/>
    <w:lvl w:ilvl="0" w:tplc="963036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79C5465"/>
    <w:multiLevelType w:val="hybridMultilevel"/>
    <w:tmpl w:val="024EB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C169E6"/>
    <w:multiLevelType w:val="hybridMultilevel"/>
    <w:tmpl w:val="D83AB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4727F"/>
    <w:multiLevelType w:val="hybridMultilevel"/>
    <w:tmpl w:val="7B749B0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3A4753"/>
    <w:multiLevelType w:val="hybridMultilevel"/>
    <w:tmpl w:val="1102D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3"/>
  </w:num>
  <w:num w:numId="5">
    <w:abstractNumId w:val="0"/>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13"/>
  </w:num>
  <w:num w:numId="11">
    <w:abstractNumId w:val="4"/>
  </w:num>
  <w:num w:numId="12">
    <w:abstractNumId w:val="8"/>
  </w:num>
  <w:num w:numId="13">
    <w:abstractNumId w:val="10"/>
  </w:num>
  <w:num w:numId="14">
    <w:abstractNumId w:val="7"/>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19C6"/>
    <w:rsid w:val="00027EDC"/>
    <w:rsid w:val="0003246A"/>
    <w:rsid w:val="00040EB7"/>
    <w:rsid w:val="00043E15"/>
    <w:rsid w:val="000455AE"/>
    <w:rsid w:val="00046F79"/>
    <w:rsid w:val="00051DB8"/>
    <w:rsid w:val="00065FA0"/>
    <w:rsid w:val="000710F8"/>
    <w:rsid w:val="00074024"/>
    <w:rsid w:val="0007552E"/>
    <w:rsid w:val="00087ACA"/>
    <w:rsid w:val="00097F94"/>
    <w:rsid w:val="000A3203"/>
    <w:rsid w:val="000B3BF3"/>
    <w:rsid w:val="000B507F"/>
    <w:rsid w:val="000B7003"/>
    <w:rsid w:val="000F165C"/>
    <w:rsid w:val="000F1BBE"/>
    <w:rsid w:val="000F2ECD"/>
    <w:rsid w:val="000F6D57"/>
    <w:rsid w:val="00122200"/>
    <w:rsid w:val="00122BFA"/>
    <w:rsid w:val="00136651"/>
    <w:rsid w:val="00144443"/>
    <w:rsid w:val="00152BDB"/>
    <w:rsid w:val="00154865"/>
    <w:rsid w:val="00162A4D"/>
    <w:rsid w:val="001650C1"/>
    <w:rsid w:val="00191DE6"/>
    <w:rsid w:val="00194B57"/>
    <w:rsid w:val="001B379F"/>
    <w:rsid w:val="001B47A3"/>
    <w:rsid w:val="001C3184"/>
    <w:rsid w:val="001C7764"/>
    <w:rsid w:val="001D3A76"/>
    <w:rsid w:val="001E6496"/>
    <w:rsid w:val="001F5110"/>
    <w:rsid w:val="002012C6"/>
    <w:rsid w:val="0020515A"/>
    <w:rsid w:val="002073F1"/>
    <w:rsid w:val="00213C69"/>
    <w:rsid w:val="00215DA5"/>
    <w:rsid w:val="00217434"/>
    <w:rsid w:val="00217AB6"/>
    <w:rsid w:val="00223229"/>
    <w:rsid w:val="00237A45"/>
    <w:rsid w:val="002407DA"/>
    <w:rsid w:val="00257F79"/>
    <w:rsid w:val="00263624"/>
    <w:rsid w:val="00264B88"/>
    <w:rsid w:val="00280708"/>
    <w:rsid w:val="00281C50"/>
    <w:rsid w:val="00283C1B"/>
    <w:rsid w:val="0028770D"/>
    <w:rsid w:val="00293BAC"/>
    <w:rsid w:val="00296EFC"/>
    <w:rsid w:val="002B294C"/>
    <w:rsid w:val="002D43B0"/>
    <w:rsid w:val="002D63EF"/>
    <w:rsid w:val="002E61D7"/>
    <w:rsid w:val="00317AF6"/>
    <w:rsid w:val="00324BC9"/>
    <w:rsid w:val="0033331F"/>
    <w:rsid w:val="0033462F"/>
    <w:rsid w:val="00334CFE"/>
    <w:rsid w:val="00354BF7"/>
    <w:rsid w:val="0035711A"/>
    <w:rsid w:val="00361074"/>
    <w:rsid w:val="003628E1"/>
    <w:rsid w:val="00364D54"/>
    <w:rsid w:val="003761DB"/>
    <w:rsid w:val="00381E91"/>
    <w:rsid w:val="00384AAB"/>
    <w:rsid w:val="003856F8"/>
    <w:rsid w:val="0039553C"/>
    <w:rsid w:val="003966B3"/>
    <w:rsid w:val="003A7DBB"/>
    <w:rsid w:val="003B7B43"/>
    <w:rsid w:val="003C3E0D"/>
    <w:rsid w:val="003D15ED"/>
    <w:rsid w:val="003D2FBB"/>
    <w:rsid w:val="003D44CB"/>
    <w:rsid w:val="003E2A7D"/>
    <w:rsid w:val="004128D9"/>
    <w:rsid w:val="00416E0A"/>
    <w:rsid w:val="00427433"/>
    <w:rsid w:val="00427B73"/>
    <w:rsid w:val="004301E3"/>
    <w:rsid w:val="004372E9"/>
    <w:rsid w:val="00437F5F"/>
    <w:rsid w:val="004403E2"/>
    <w:rsid w:val="004476B5"/>
    <w:rsid w:val="00455FE6"/>
    <w:rsid w:val="004626D3"/>
    <w:rsid w:val="0046560F"/>
    <w:rsid w:val="00470066"/>
    <w:rsid w:val="00480287"/>
    <w:rsid w:val="00490461"/>
    <w:rsid w:val="004E0CC3"/>
    <w:rsid w:val="004E4F95"/>
    <w:rsid w:val="004E594D"/>
    <w:rsid w:val="004E694A"/>
    <w:rsid w:val="00501766"/>
    <w:rsid w:val="00516D9D"/>
    <w:rsid w:val="005215E0"/>
    <w:rsid w:val="00526D9B"/>
    <w:rsid w:val="005275D0"/>
    <w:rsid w:val="00530321"/>
    <w:rsid w:val="00542EC7"/>
    <w:rsid w:val="00547FDF"/>
    <w:rsid w:val="00553DD6"/>
    <w:rsid w:val="00555BAC"/>
    <w:rsid w:val="005612AC"/>
    <w:rsid w:val="005708D8"/>
    <w:rsid w:val="00576F4B"/>
    <w:rsid w:val="0058370F"/>
    <w:rsid w:val="00584FC8"/>
    <w:rsid w:val="0058600D"/>
    <w:rsid w:val="0059797A"/>
    <w:rsid w:val="005B0C4E"/>
    <w:rsid w:val="005B4FF5"/>
    <w:rsid w:val="005C2EE3"/>
    <w:rsid w:val="005C6DFC"/>
    <w:rsid w:val="005D7AD4"/>
    <w:rsid w:val="005E273B"/>
    <w:rsid w:val="005E578A"/>
    <w:rsid w:val="005F0D8B"/>
    <w:rsid w:val="005F51CB"/>
    <w:rsid w:val="005F5583"/>
    <w:rsid w:val="005F6B22"/>
    <w:rsid w:val="00606DE8"/>
    <w:rsid w:val="00607827"/>
    <w:rsid w:val="00611935"/>
    <w:rsid w:val="00625530"/>
    <w:rsid w:val="006366A4"/>
    <w:rsid w:val="006375AB"/>
    <w:rsid w:val="00640D8C"/>
    <w:rsid w:val="00643CE7"/>
    <w:rsid w:val="00657BBD"/>
    <w:rsid w:val="00657BE0"/>
    <w:rsid w:val="006672DC"/>
    <w:rsid w:val="00667B4B"/>
    <w:rsid w:val="0069692D"/>
    <w:rsid w:val="006A45F1"/>
    <w:rsid w:val="006B1A0E"/>
    <w:rsid w:val="006B7259"/>
    <w:rsid w:val="006C177F"/>
    <w:rsid w:val="006C4AB5"/>
    <w:rsid w:val="006C4E43"/>
    <w:rsid w:val="006C7A77"/>
    <w:rsid w:val="006E621C"/>
    <w:rsid w:val="006F762D"/>
    <w:rsid w:val="00703060"/>
    <w:rsid w:val="00714C6C"/>
    <w:rsid w:val="0071653B"/>
    <w:rsid w:val="00736D83"/>
    <w:rsid w:val="00737A4A"/>
    <w:rsid w:val="00740199"/>
    <w:rsid w:val="0075145A"/>
    <w:rsid w:val="007538A0"/>
    <w:rsid w:val="00753EB7"/>
    <w:rsid w:val="0075488B"/>
    <w:rsid w:val="00754B8C"/>
    <w:rsid w:val="00760CCF"/>
    <w:rsid w:val="0078631D"/>
    <w:rsid w:val="00795B7B"/>
    <w:rsid w:val="007A12E2"/>
    <w:rsid w:val="007D2198"/>
    <w:rsid w:val="007F2230"/>
    <w:rsid w:val="00805B33"/>
    <w:rsid w:val="00810C38"/>
    <w:rsid w:val="00813585"/>
    <w:rsid w:val="00815F3C"/>
    <w:rsid w:val="00835D8B"/>
    <w:rsid w:val="00836A4C"/>
    <w:rsid w:val="00854629"/>
    <w:rsid w:val="00863371"/>
    <w:rsid w:val="00864EBD"/>
    <w:rsid w:val="008748B5"/>
    <w:rsid w:val="008770A7"/>
    <w:rsid w:val="0088104C"/>
    <w:rsid w:val="00883DB4"/>
    <w:rsid w:val="00886CD8"/>
    <w:rsid w:val="00893E06"/>
    <w:rsid w:val="008940DA"/>
    <w:rsid w:val="00895041"/>
    <w:rsid w:val="0089646E"/>
    <w:rsid w:val="008A3961"/>
    <w:rsid w:val="008B28F8"/>
    <w:rsid w:val="008B358D"/>
    <w:rsid w:val="008B7AD5"/>
    <w:rsid w:val="008C161C"/>
    <w:rsid w:val="008C2113"/>
    <w:rsid w:val="008C4752"/>
    <w:rsid w:val="008C5A4C"/>
    <w:rsid w:val="008C6967"/>
    <w:rsid w:val="008D0127"/>
    <w:rsid w:val="008E06C4"/>
    <w:rsid w:val="008E2317"/>
    <w:rsid w:val="008E6763"/>
    <w:rsid w:val="008F62F3"/>
    <w:rsid w:val="008F7700"/>
    <w:rsid w:val="00902626"/>
    <w:rsid w:val="00916C5C"/>
    <w:rsid w:val="00916FD4"/>
    <w:rsid w:val="0092115B"/>
    <w:rsid w:val="00922D6B"/>
    <w:rsid w:val="00926205"/>
    <w:rsid w:val="00927E35"/>
    <w:rsid w:val="009423E6"/>
    <w:rsid w:val="009543D3"/>
    <w:rsid w:val="0095744D"/>
    <w:rsid w:val="0098022E"/>
    <w:rsid w:val="0098270B"/>
    <w:rsid w:val="00982E5D"/>
    <w:rsid w:val="009E5449"/>
    <w:rsid w:val="009F6C6F"/>
    <w:rsid w:val="009F7269"/>
    <w:rsid w:val="00A0367E"/>
    <w:rsid w:val="00A05D64"/>
    <w:rsid w:val="00A140E0"/>
    <w:rsid w:val="00A32334"/>
    <w:rsid w:val="00A37BEC"/>
    <w:rsid w:val="00A37D12"/>
    <w:rsid w:val="00A435FB"/>
    <w:rsid w:val="00A446E6"/>
    <w:rsid w:val="00A53D36"/>
    <w:rsid w:val="00A56FD7"/>
    <w:rsid w:val="00A71920"/>
    <w:rsid w:val="00A73243"/>
    <w:rsid w:val="00A73A4C"/>
    <w:rsid w:val="00A866B3"/>
    <w:rsid w:val="00A93BCB"/>
    <w:rsid w:val="00A963E3"/>
    <w:rsid w:val="00AB58B4"/>
    <w:rsid w:val="00AD0469"/>
    <w:rsid w:val="00AE62D7"/>
    <w:rsid w:val="00AF35DD"/>
    <w:rsid w:val="00AF62EE"/>
    <w:rsid w:val="00AF727A"/>
    <w:rsid w:val="00B000A8"/>
    <w:rsid w:val="00B00D1E"/>
    <w:rsid w:val="00B03020"/>
    <w:rsid w:val="00B339A8"/>
    <w:rsid w:val="00B41E6C"/>
    <w:rsid w:val="00B71851"/>
    <w:rsid w:val="00B721DD"/>
    <w:rsid w:val="00B81ED4"/>
    <w:rsid w:val="00B8599E"/>
    <w:rsid w:val="00B93D51"/>
    <w:rsid w:val="00B97DAF"/>
    <w:rsid w:val="00BB07D2"/>
    <w:rsid w:val="00BB0A6B"/>
    <w:rsid w:val="00BB48BF"/>
    <w:rsid w:val="00BD6364"/>
    <w:rsid w:val="00BE3344"/>
    <w:rsid w:val="00BE77A5"/>
    <w:rsid w:val="00BF1692"/>
    <w:rsid w:val="00C026BA"/>
    <w:rsid w:val="00C12304"/>
    <w:rsid w:val="00C34E96"/>
    <w:rsid w:val="00C4076B"/>
    <w:rsid w:val="00C441B6"/>
    <w:rsid w:val="00C45FF0"/>
    <w:rsid w:val="00C514E2"/>
    <w:rsid w:val="00C539C3"/>
    <w:rsid w:val="00C55B04"/>
    <w:rsid w:val="00C55FC3"/>
    <w:rsid w:val="00C60E1D"/>
    <w:rsid w:val="00C71473"/>
    <w:rsid w:val="00C82D46"/>
    <w:rsid w:val="00C9601D"/>
    <w:rsid w:val="00C967D9"/>
    <w:rsid w:val="00CC6F13"/>
    <w:rsid w:val="00CD2945"/>
    <w:rsid w:val="00CD7CD4"/>
    <w:rsid w:val="00CE31A4"/>
    <w:rsid w:val="00CF3085"/>
    <w:rsid w:val="00CF5232"/>
    <w:rsid w:val="00CF7371"/>
    <w:rsid w:val="00D5350F"/>
    <w:rsid w:val="00D66A60"/>
    <w:rsid w:val="00D90CA7"/>
    <w:rsid w:val="00D97C4D"/>
    <w:rsid w:val="00DA4962"/>
    <w:rsid w:val="00DC2FF0"/>
    <w:rsid w:val="00DC7EDD"/>
    <w:rsid w:val="00DD6ED4"/>
    <w:rsid w:val="00DE0CE6"/>
    <w:rsid w:val="00DF294B"/>
    <w:rsid w:val="00E16854"/>
    <w:rsid w:val="00E42426"/>
    <w:rsid w:val="00E50706"/>
    <w:rsid w:val="00E62EC9"/>
    <w:rsid w:val="00E74975"/>
    <w:rsid w:val="00E95A78"/>
    <w:rsid w:val="00E97677"/>
    <w:rsid w:val="00EB3434"/>
    <w:rsid w:val="00EB70A4"/>
    <w:rsid w:val="00EC1D24"/>
    <w:rsid w:val="00EC3AF8"/>
    <w:rsid w:val="00ED055A"/>
    <w:rsid w:val="00ED2CAA"/>
    <w:rsid w:val="00EE0075"/>
    <w:rsid w:val="00EE0AA0"/>
    <w:rsid w:val="00EE557A"/>
    <w:rsid w:val="00EF1226"/>
    <w:rsid w:val="00EF2A2F"/>
    <w:rsid w:val="00EF4915"/>
    <w:rsid w:val="00F033AA"/>
    <w:rsid w:val="00F04F0F"/>
    <w:rsid w:val="00F079C4"/>
    <w:rsid w:val="00F26931"/>
    <w:rsid w:val="00F374D5"/>
    <w:rsid w:val="00F37969"/>
    <w:rsid w:val="00F40B2D"/>
    <w:rsid w:val="00F41AF2"/>
    <w:rsid w:val="00F4247B"/>
    <w:rsid w:val="00F4453E"/>
    <w:rsid w:val="00F477B4"/>
    <w:rsid w:val="00F55B26"/>
    <w:rsid w:val="00F71885"/>
    <w:rsid w:val="00F720A9"/>
    <w:rsid w:val="00F737C5"/>
    <w:rsid w:val="00F809B1"/>
    <w:rsid w:val="00F91066"/>
    <w:rsid w:val="00F92F3D"/>
    <w:rsid w:val="00FA3DB7"/>
    <w:rsid w:val="00FC1B48"/>
    <w:rsid w:val="00FC4AEF"/>
    <w:rsid w:val="00FC7C49"/>
    <w:rsid w:val="00FF7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AD0469"/>
    <w:pPr>
      <w:spacing w:before="60" w:after="60" w:line="240" w:lineRule="auto"/>
    </w:pPr>
    <w:rPr>
      <w:rFonts w:ascii="Arial" w:eastAsia="Times New Roman" w:hAnsi="Arial" w:cs="Arial"/>
      <w:b/>
      <w:sz w:val="20"/>
    </w:rPr>
  </w:style>
  <w:style w:type="paragraph" w:customStyle="1" w:styleId="TableText">
    <w:name w:val="Table Text"/>
    <w:rsid w:val="00AD0469"/>
    <w:pPr>
      <w:spacing w:before="60" w:after="60" w:line="240" w:lineRule="auto"/>
    </w:pPr>
    <w:rPr>
      <w:rFonts w:ascii="Arial" w:eastAsia="Times New Roman" w:hAnsi="Arial" w:cs="Arial"/>
      <w:sz w:val="20"/>
      <w:szCs w:val="20"/>
    </w:rPr>
  </w:style>
  <w:style w:type="paragraph" w:styleId="BodyText">
    <w:name w:val="Body Text"/>
    <w:basedOn w:val="Normal"/>
    <w:link w:val="BodyTextChar"/>
    <w:rsid w:val="00CD7CD4"/>
    <w:pPr>
      <w:suppressAutoHyphens/>
      <w:spacing w:before="100" w:after="100" w:line="240" w:lineRule="auto"/>
    </w:pPr>
    <w:rPr>
      <w:rFonts w:eastAsia="Times New Roman" w:cs="Times New Roman"/>
      <w:sz w:val="24"/>
      <w:szCs w:val="24"/>
      <w:lang w:eastAsia="ar-SA"/>
    </w:rPr>
  </w:style>
  <w:style w:type="character" w:customStyle="1" w:styleId="BodyTextChar">
    <w:name w:val="Body Text Char"/>
    <w:basedOn w:val="DefaultParagraphFont"/>
    <w:link w:val="BodyText"/>
    <w:rsid w:val="00CD7CD4"/>
    <w:rPr>
      <w:rFonts w:eastAsia="Times New Roman"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table" w:customStyle="1" w:styleId="GridTable4-Accent51">
    <w:name w:val="Grid Table 4 - Accent 51"/>
    <w:basedOn w:val="TableNormal"/>
    <w:uiPriority w:val="49"/>
    <w:rsid w:val="00E1685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E16854"/>
    <w:pPr>
      <w:suppressAutoHyphens w:val="0"/>
      <w:spacing w:before="120" w:after="120"/>
      <w:ind w:left="360"/>
    </w:pPr>
    <w:rPr>
      <w:szCs w:val="20"/>
    </w:rPr>
  </w:style>
  <w:style w:type="character" w:customStyle="1" w:styleId="SpecificationChar">
    <w:name w:val="Specification Char"/>
    <w:basedOn w:val="BodyTextChar"/>
    <w:link w:val="Specification"/>
    <w:rsid w:val="00E16854"/>
    <w:rPr>
      <w:rFonts w:ascii="Times New Roman" w:eastAsia="Times New Roman" w:hAnsi="Times New Roman" w:cs="Times New Roman"/>
      <w:sz w:val="24"/>
      <w:szCs w:val="20"/>
      <w:lang w:eastAsia="ar-SA"/>
    </w:rPr>
  </w:style>
  <w:style w:type="character" w:customStyle="1" w:styleId="st1">
    <w:name w:val="st1"/>
    <w:basedOn w:val="DefaultParagraphFont"/>
    <w:rsid w:val="00E97677"/>
  </w:style>
  <w:style w:type="character" w:styleId="CommentReference">
    <w:name w:val="annotation reference"/>
    <w:basedOn w:val="DefaultParagraphFont"/>
    <w:uiPriority w:val="99"/>
    <w:semiHidden/>
    <w:unhideWhenUsed/>
    <w:rsid w:val="00E97677"/>
    <w:rPr>
      <w:sz w:val="16"/>
      <w:szCs w:val="16"/>
    </w:rPr>
  </w:style>
  <w:style w:type="paragraph" w:styleId="CommentText">
    <w:name w:val="annotation text"/>
    <w:basedOn w:val="Normal"/>
    <w:link w:val="CommentTextChar"/>
    <w:uiPriority w:val="99"/>
    <w:semiHidden/>
    <w:unhideWhenUsed/>
    <w:rsid w:val="00E97677"/>
    <w:pPr>
      <w:spacing w:line="240" w:lineRule="auto"/>
    </w:pPr>
    <w:rPr>
      <w:sz w:val="20"/>
      <w:szCs w:val="20"/>
    </w:rPr>
  </w:style>
  <w:style w:type="character" w:customStyle="1" w:styleId="CommentTextChar">
    <w:name w:val="Comment Text Char"/>
    <w:basedOn w:val="DefaultParagraphFont"/>
    <w:link w:val="CommentText"/>
    <w:uiPriority w:val="99"/>
    <w:semiHidden/>
    <w:rsid w:val="00E97677"/>
    <w:rPr>
      <w:sz w:val="20"/>
      <w:szCs w:val="20"/>
    </w:rPr>
  </w:style>
  <w:style w:type="paragraph" w:styleId="CommentSubject">
    <w:name w:val="annotation subject"/>
    <w:basedOn w:val="CommentText"/>
    <w:next w:val="CommentText"/>
    <w:link w:val="CommentSubjectChar"/>
    <w:uiPriority w:val="99"/>
    <w:semiHidden/>
    <w:unhideWhenUsed/>
    <w:rsid w:val="00E97677"/>
    <w:rPr>
      <w:b/>
      <w:bCs/>
    </w:rPr>
  </w:style>
  <w:style w:type="character" w:customStyle="1" w:styleId="CommentSubjectChar">
    <w:name w:val="Comment Subject Char"/>
    <w:basedOn w:val="CommentTextChar"/>
    <w:link w:val="CommentSubject"/>
    <w:uiPriority w:val="99"/>
    <w:semiHidden/>
    <w:rsid w:val="00E97677"/>
    <w:rPr>
      <w:b/>
      <w:bCs/>
      <w:sz w:val="20"/>
      <w:szCs w:val="20"/>
    </w:rPr>
  </w:style>
  <w:style w:type="paragraph" w:styleId="Revision">
    <w:name w:val="Revision"/>
    <w:hidden/>
    <w:uiPriority w:val="99"/>
    <w:semiHidden/>
    <w:rsid w:val="00FF7E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AD0469"/>
    <w:pPr>
      <w:spacing w:before="60" w:after="60" w:line="240" w:lineRule="auto"/>
    </w:pPr>
    <w:rPr>
      <w:rFonts w:ascii="Arial" w:eastAsia="Times New Roman" w:hAnsi="Arial" w:cs="Arial"/>
      <w:b/>
      <w:sz w:val="20"/>
    </w:rPr>
  </w:style>
  <w:style w:type="paragraph" w:customStyle="1" w:styleId="TableText">
    <w:name w:val="Table Text"/>
    <w:rsid w:val="00AD0469"/>
    <w:pPr>
      <w:spacing w:before="60" w:after="60" w:line="240" w:lineRule="auto"/>
    </w:pPr>
    <w:rPr>
      <w:rFonts w:ascii="Arial" w:eastAsia="Times New Roman" w:hAnsi="Arial" w:cs="Arial"/>
      <w:sz w:val="20"/>
      <w:szCs w:val="20"/>
    </w:rPr>
  </w:style>
  <w:style w:type="paragraph" w:styleId="BodyText">
    <w:name w:val="Body Text"/>
    <w:basedOn w:val="Normal"/>
    <w:link w:val="BodyTextChar"/>
    <w:rsid w:val="00CD7CD4"/>
    <w:pPr>
      <w:suppressAutoHyphens/>
      <w:spacing w:before="100" w:after="100" w:line="240" w:lineRule="auto"/>
    </w:pPr>
    <w:rPr>
      <w:rFonts w:eastAsia="Times New Roman" w:cs="Times New Roman"/>
      <w:sz w:val="24"/>
      <w:szCs w:val="24"/>
      <w:lang w:eastAsia="ar-SA"/>
    </w:rPr>
  </w:style>
  <w:style w:type="character" w:customStyle="1" w:styleId="BodyTextChar">
    <w:name w:val="Body Text Char"/>
    <w:basedOn w:val="DefaultParagraphFont"/>
    <w:link w:val="BodyText"/>
    <w:rsid w:val="00CD7CD4"/>
    <w:rPr>
      <w:rFonts w:eastAsia="Times New Roman"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table" w:customStyle="1" w:styleId="GridTable4-Accent51">
    <w:name w:val="Grid Table 4 - Accent 51"/>
    <w:basedOn w:val="TableNormal"/>
    <w:uiPriority w:val="49"/>
    <w:rsid w:val="00E1685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E16854"/>
    <w:pPr>
      <w:suppressAutoHyphens w:val="0"/>
      <w:spacing w:before="120" w:after="120"/>
      <w:ind w:left="360"/>
    </w:pPr>
    <w:rPr>
      <w:szCs w:val="20"/>
    </w:rPr>
  </w:style>
  <w:style w:type="character" w:customStyle="1" w:styleId="SpecificationChar">
    <w:name w:val="Specification Char"/>
    <w:basedOn w:val="BodyTextChar"/>
    <w:link w:val="Specification"/>
    <w:rsid w:val="00E16854"/>
    <w:rPr>
      <w:rFonts w:ascii="Times New Roman" w:eastAsia="Times New Roman" w:hAnsi="Times New Roman" w:cs="Times New Roman"/>
      <w:sz w:val="24"/>
      <w:szCs w:val="20"/>
      <w:lang w:eastAsia="ar-SA"/>
    </w:rPr>
  </w:style>
  <w:style w:type="character" w:customStyle="1" w:styleId="st1">
    <w:name w:val="st1"/>
    <w:basedOn w:val="DefaultParagraphFont"/>
    <w:rsid w:val="00E97677"/>
  </w:style>
  <w:style w:type="character" w:styleId="CommentReference">
    <w:name w:val="annotation reference"/>
    <w:basedOn w:val="DefaultParagraphFont"/>
    <w:uiPriority w:val="99"/>
    <w:semiHidden/>
    <w:unhideWhenUsed/>
    <w:rsid w:val="00E97677"/>
    <w:rPr>
      <w:sz w:val="16"/>
      <w:szCs w:val="16"/>
    </w:rPr>
  </w:style>
  <w:style w:type="paragraph" w:styleId="CommentText">
    <w:name w:val="annotation text"/>
    <w:basedOn w:val="Normal"/>
    <w:link w:val="CommentTextChar"/>
    <w:uiPriority w:val="99"/>
    <w:semiHidden/>
    <w:unhideWhenUsed/>
    <w:rsid w:val="00E97677"/>
    <w:pPr>
      <w:spacing w:line="240" w:lineRule="auto"/>
    </w:pPr>
    <w:rPr>
      <w:sz w:val="20"/>
      <w:szCs w:val="20"/>
    </w:rPr>
  </w:style>
  <w:style w:type="character" w:customStyle="1" w:styleId="CommentTextChar">
    <w:name w:val="Comment Text Char"/>
    <w:basedOn w:val="DefaultParagraphFont"/>
    <w:link w:val="CommentText"/>
    <w:uiPriority w:val="99"/>
    <w:semiHidden/>
    <w:rsid w:val="00E97677"/>
    <w:rPr>
      <w:sz w:val="20"/>
      <w:szCs w:val="20"/>
    </w:rPr>
  </w:style>
  <w:style w:type="paragraph" w:styleId="CommentSubject">
    <w:name w:val="annotation subject"/>
    <w:basedOn w:val="CommentText"/>
    <w:next w:val="CommentText"/>
    <w:link w:val="CommentSubjectChar"/>
    <w:uiPriority w:val="99"/>
    <w:semiHidden/>
    <w:unhideWhenUsed/>
    <w:rsid w:val="00E97677"/>
    <w:rPr>
      <w:b/>
      <w:bCs/>
    </w:rPr>
  </w:style>
  <w:style w:type="character" w:customStyle="1" w:styleId="CommentSubjectChar">
    <w:name w:val="Comment Subject Char"/>
    <w:basedOn w:val="CommentTextChar"/>
    <w:link w:val="CommentSubject"/>
    <w:uiPriority w:val="99"/>
    <w:semiHidden/>
    <w:rsid w:val="00E97677"/>
    <w:rPr>
      <w:b/>
      <w:bCs/>
      <w:sz w:val="20"/>
      <w:szCs w:val="20"/>
    </w:rPr>
  </w:style>
  <w:style w:type="paragraph" w:styleId="Revision">
    <w:name w:val="Revision"/>
    <w:hidden/>
    <w:uiPriority w:val="99"/>
    <w:semiHidden/>
    <w:rsid w:val="00FF7E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Microsoft_Excel_Worksheet1.xlsx"/><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58E7D-A4DF-47BB-87DF-AF819E8DE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2017-05-24T14:01:00Z</dcterms:created>
  <dcterms:modified xsi:type="dcterms:W3CDTF">2017-05-24T14:01:00Z</dcterms:modified>
</cp:coreProperties>
</file>